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34B4" w14:textId="77777777" w:rsidR="0044312F" w:rsidRDefault="00B36852">
      <w:pPr>
        <w:spacing w:after="116" w:line="259" w:lineRule="auto"/>
        <w:ind w:left="14"/>
        <w:jc w:val="center"/>
        <w:rPr>
          <w:b/>
        </w:rPr>
      </w:pPr>
      <w:r>
        <w:rPr>
          <w:b/>
        </w:rPr>
        <w:t xml:space="preserve">OVERVIEW OF THE PROGRAM AND PLAN </w:t>
      </w:r>
    </w:p>
    <w:p w14:paraId="0840A819" w14:textId="77777777" w:rsidR="0069038D" w:rsidRDefault="0069038D">
      <w:pPr>
        <w:spacing w:after="116" w:line="259" w:lineRule="auto"/>
        <w:ind w:left="14"/>
        <w:jc w:val="center"/>
      </w:pPr>
    </w:p>
    <w:p w14:paraId="337D7E3B" w14:textId="77777777" w:rsidR="0044312F" w:rsidRDefault="00B36852">
      <w:pPr>
        <w:pStyle w:val="Heading1"/>
        <w:ind w:left="-5"/>
      </w:pPr>
      <w:r>
        <w:t xml:space="preserve">INTRODUCTION </w:t>
      </w:r>
    </w:p>
    <w:p w14:paraId="70606B48" w14:textId="77777777" w:rsidR="0044312F" w:rsidRDefault="00B36852">
      <w:r>
        <w:t xml:space="preserve">The public housing agency (PHA) receives its funding for the Housing Choice Voucher (HCV) program from the Department of Housing and Urban Development. The PHA is not a federal department or agency. A PHA is a governmental or public body, created and authorized by state law to develop and operate housing and housing programs for low-income families. The PHA enters into an Annual Contributions Contract with HUD to administer the program requirements on behalf of HUD. The PHA must ensure compliance with federal laws, regulations and notices and must establish policy and procedures to clarify federal requirements and to ensure consistency in program operation. </w:t>
      </w:r>
    </w:p>
    <w:p w14:paraId="3E009ECB" w14:textId="77777777" w:rsidR="0044312F" w:rsidRDefault="00B36852">
      <w:r>
        <w:t xml:space="preserve">This chapter contains information about the PHA and its programs with emphasis on the HCV program. It also contains information about the purpose, intent and use of the plan and guide. </w:t>
      </w:r>
    </w:p>
    <w:p w14:paraId="38D8B27B" w14:textId="77777777" w:rsidR="0044312F" w:rsidRDefault="00B36852">
      <w:r>
        <w:t xml:space="preserve">There are three parts to this chapter: </w:t>
      </w:r>
    </w:p>
    <w:p w14:paraId="6C43DF43" w14:textId="77777777" w:rsidR="0044312F" w:rsidRDefault="00B36852">
      <w:pPr>
        <w:ind w:left="730"/>
      </w:pPr>
      <w:r>
        <w:rPr>
          <w:u w:val="single" w:color="000000"/>
        </w:rPr>
        <w:t>Part I: The Public Housing Agency (PHA)</w:t>
      </w:r>
      <w:r>
        <w:t xml:space="preserve">. This part includes a description of the PHA, its jurisdiction, its programs, and its mission and intent.  </w:t>
      </w:r>
    </w:p>
    <w:p w14:paraId="02D91198" w14:textId="77777777" w:rsidR="0044312F" w:rsidRDefault="00B36852">
      <w:pPr>
        <w:ind w:left="730"/>
      </w:pPr>
      <w:r>
        <w:rPr>
          <w:u w:val="single" w:color="000000"/>
        </w:rPr>
        <w:t>Part II: The HCV Program</w:t>
      </w:r>
      <w:r>
        <w:t xml:space="preserve">. This part contains information about the Housing Choice Voucher program operation, roles and responsibilities, and partnerships.  </w:t>
      </w:r>
    </w:p>
    <w:p w14:paraId="5C849842" w14:textId="77777777" w:rsidR="0044312F" w:rsidRDefault="00B36852">
      <w:pPr>
        <w:ind w:left="730"/>
      </w:pPr>
      <w:r>
        <w:rPr>
          <w:u w:val="single" w:color="000000"/>
        </w:rPr>
        <w:t>Part III: The HCV Administrative Plan</w:t>
      </w:r>
      <w:r>
        <w:t xml:space="preserve">. This part discusses the purpose and organization of the plan and its revision requirements. </w:t>
      </w:r>
    </w:p>
    <w:p w14:paraId="65D203FA" w14:textId="4BC0C996" w:rsidR="00FD4A92" w:rsidRDefault="00FD4A92">
      <w:pPr>
        <w:spacing w:after="160" w:line="259" w:lineRule="auto"/>
        <w:ind w:left="0" w:firstLine="0"/>
        <w:rPr>
          <w:b/>
        </w:rPr>
      </w:pPr>
      <w:r>
        <w:rPr>
          <w:b/>
        </w:rPr>
        <w:br w:type="page"/>
      </w:r>
    </w:p>
    <w:p w14:paraId="3E026386" w14:textId="3F9CFDE9" w:rsidR="00FD4A92" w:rsidRDefault="00FD4A92">
      <w:pPr>
        <w:spacing w:after="160" w:line="259" w:lineRule="auto"/>
        <w:ind w:left="0" w:firstLine="0"/>
        <w:rPr>
          <w:b/>
        </w:rPr>
      </w:pPr>
    </w:p>
    <w:p w14:paraId="04C5BA26" w14:textId="77777777" w:rsidR="00FD4A92" w:rsidRDefault="00FD4A92">
      <w:pPr>
        <w:spacing w:after="160" w:line="259" w:lineRule="auto"/>
        <w:ind w:left="0" w:firstLine="0"/>
        <w:rPr>
          <w:b/>
        </w:rPr>
      </w:pPr>
      <w:r>
        <w:rPr>
          <w:b/>
        </w:rPr>
        <w:br w:type="page"/>
      </w:r>
    </w:p>
    <w:p w14:paraId="3387809B" w14:textId="77777777" w:rsidR="0044312F" w:rsidRDefault="00B36852">
      <w:pPr>
        <w:spacing w:after="116" w:line="259" w:lineRule="auto"/>
        <w:ind w:left="14"/>
        <w:jc w:val="center"/>
        <w:rPr>
          <w:b/>
        </w:rPr>
      </w:pPr>
      <w:r>
        <w:rPr>
          <w:b/>
        </w:rPr>
        <w:lastRenderedPageBreak/>
        <w:t xml:space="preserve">PART I: THE PHA </w:t>
      </w:r>
    </w:p>
    <w:p w14:paraId="705D8370" w14:textId="77777777" w:rsidR="007C1FB6" w:rsidRDefault="007C1FB6">
      <w:pPr>
        <w:spacing w:after="116" w:line="259" w:lineRule="auto"/>
        <w:ind w:left="14"/>
        <w:jc w:val="center"/>
      </w:pPr>
    </w:p>
    <w:p w14:paraId="4E884451" w14:textId="77777777" w:rsidR="0044312F" w:rsidRDefault="00B36852" w:rsidP="007C1FB6">
      <w:pPr>
        <w:pStyle w:val="Heading1"/>
        <w:spacing w:after="109" w:line="252" w:lineRule="auto"/>
        <w:ind w:left="0" w:hanging="14"/>
      </w:pPr>
      <w:r>
        <w:t>1-I.A. OVERVIEW</w:t>
      </w:r>
      <w:r>
        <w:rPr>
          <w:b w:val="0"/>
        </w:rPr>
        <w:t xml:space="preserve"> </w:t>
      </w:r>
    </w:p>
    <w:p w14:paraId="5CB1AF2A" w14:textId="77777777" w:rsidR="0044312F" w:rsidRDefault="00B36852">
      <w:r>
        <w:t xml:space="preserve">This part explains the origin of the PHA’s creation and authorization, the general structure of the organization, and the relationship between the PHA Board and staff.  </w:t>
      </w:r>
    </w:p>
    <w:p w14:paraId="53405A53" w14:textId="77777777" w:rsidR="00501AB4" w:rsidRDefault="00501AB4"/>
    <w:p w14:paraId="66D60C40" w14:textId="77777777" w:rsidR="0044312F" w:rsidRDefault="00B36852" w:rsidP="007C1FB6">
      <w:pPr>
        <w:pStyle w:val="Heading1"/>
        <w:spacing w:after="109" w:line="252" w:lineRule="auto"/>
        <w:ind w:left="0" w:hanging="14"/>
      </w:pPr>
      <w:r>
        <w:t xml:space="preserve">1-I.B. ORGANIZATION AND STRUCTURE OF THE PHA </w:t>
      </w:r>
    </w:p>
    <w:p w14:paraId="3CA0D4E2" w14:textId="0BC586B7" w:rsidR="0044312F" w:rsidRDefault="00B36852">
      <w:r>
        <w:t xml:space="preserve">The Section 8 tenant-based Housing Choice Voucher (HCV) assistance program is funded by the federal government and administered by </w:t>
      </w:r>
      <w:r w:rsidR="0077577D">
        <w:t xml:space="preserve">Prince William County Office of Housing and Community Development (OHCD) </w:t>
      </w:r>
      <w:r>
        <w:t xml:space="preserve">for the jurisdiction of  </w:t>
      </w:r>
      <w:r w:rsidR="0077577D">
        <w:t>Prince William County Virginia</w:t>
      </w:r>
      <w:r>
        <w:t xml:space="preserve">. </w:t>
      </w:r>
      <w:r w:rsidR="00AF6E23">
        <w:t xml:space="preserve"> The OHCD is the “PHA” for Prince William County.</w:t>
      </w:r>
    </w:p>
    <w:p w14:paraId="0113AF95" w14:textId="77777777" w:rsidR="00A67B3E" w:rsidRDefault="00B36852">
      <w:r>
        <w:t xml:space="preserve">The officials of </w:t>
      </w:r>
      <w:r w:rsidR="0077577D">
        <w:t>Prince William County</w:t>
      </w:r>
      <w:r>
        <w:t xml:space="preserve"> </w:t>
      </w:r>
      <w:r w:rsidR="0077577D">
        <w:t xml:space="preserve">Housing Board </w:t>
      </w:r>
      <w:r>
        <w:t xml:space="preserve">are known as board members or, collectively, as the board. </w:t>
      </w:r>
      <w:r w:rsidR="0077577D">
        <w:t>The Housing Board shall be comprised of eight (8) members to be appointed by the Board of County Supervisors</w:t>
      </w:r>
      <w:r w:rsidR="00A67B3E">
        <w:t xml:space="preserve"> and six (6) other members to be appointed from nominations from Commission for Aging, Committee for Person with Disabilities, Community Services Board, Continuum of Care Network, Social Services Board, and Resident of Housing Choice Voucher Program upon consideration recommendation by OHCD Director.</w:t>
      </w:r>
    </w:p>
    <w:p w14:paraId="6B43938F" w14:textId="77777777" w:rsidR="0044312F" w:rsidRDefault="00D32BAF">
      <w:r>
        <w:t xml:space="preserve">The Housing Board </w:t>
      </w:r>
      <w:r w:rsidR="00B36852">
        <w:t xml:space="preserve">establishing policies under which the PHA conducts business, ensuring that policies are followed by PHA staff and ensuring that the PHA is successful in its mission. The board members are responsible for preserving and expanding the agency’s resources and assuring the agency’s continued viability. </w:t>
      </w:r>
    </w:p>
    <w:p w14:paraId="1A80CA24" w14:textId="77777777" w:rsidR="0044312F" w:rsidRDefault="00B36852">
      <w:r>
        <w:t xml:space="preserve">Formal actions of the PHA are taken through written resolutions, adopted by the members of board and entered into the official records of the </w:t>
      </w:r>
      <w:r w:rsidR="00AF6E23">
        <w:t>Prince William County Housing Board</w:t>
      </w:r>
      <w:r>
        <w:t xml:space="preserve">. </w:t>
      </w:r>
    </w:p>
    <w:p w14:paraId="59D78963" w14:textId="77777777" w:rsidR="0044312F" w:rsidRDefault="00B36852">
      <w:r>
        <w:t xml:space="preserve">The </w:t>
      </w:r>
      <w:r w:rsidR="00366508">
        <w:t>OHCD D</w:t>
      </w:r>
      <w:r>
        <w:t xml:space="preserve">irector is directly responsible for carrying out the policies established by the </w:t>
      </w:r>
      <w:r w:rsidR="00366508">
        <w:t>Housing Board</w:t>
      </w:r>
      <w:r>
        <w:t xml:space="preserve"> and is delegated the responsibility for hiring, training and supervising the PHA staff in order to manage the day-to-day operations of the PHA. The </w:t>
      </w:r>
      <w:r w:rsidR="00366508">
        <w:t>OHCD Director</w:t>
      </w:r>
      <w:r>
        <w:t xml:space="preserve"> is responsible for ensuring compliance with federal and state laws and directives for the programs managed. In </w:t>
      </w:r>
      <w:r w:rsidR="00366508">
        <w:t>addition,</w:t>
      </w:r>
      <w:r>
        <w:t xml:space="preserve"> duties include budgeting and financial planning for the agency. </w:t>
      </w:r>
      <w:r w:rsidR="00AF6E23">
        <w:t xml:space="preserve"> </w:t>
      </w:r>
    </w:p>
    <w:p w14:paraId="3CBE91A7" w14:textId="6048319D" w:rsidR="00AF6E23" w:rsidRDefault="00AF6E23">
      <w:r>
        <w:t>In this plan the PHA hereafter will be referred to as the “O</w:t>
      </w:r>
      <w:r w:rsidR="008C0931">
        <w:t>H</w:t>
      </w:r>
      <w:r>
        <w:t>CD” (Prince William County Office of Housing and Community Development).</w:t>
      </w:r>
    </w:p>
    <w:p w14:paraId="27319886" w14:textId="77777777" w:rsidR="00501AB4" w:rsidRDefault="00501AB4">
      <w:pPr>
        <w:pStyle w:val="Heading1"/>
        <w:ind w:left="-5"/>
      </w:pPr>
    </w:p>
    <w:p w14:paraId="34B511D7" w14:textId="77777777" w:rsidR="0044312F" w:rsidRDefault="00B36852" w:rsidP="007C1FB6">
      <w:pPr>
        <w:pStyle w:val="Heading1"/>
        <w:spacing w:after="109" w:line="252" w:lineRule="auto"/>
        <w:ind w:left="0" w:hanging="14"/>
      </w:pPr>
      <w:r>
        <w:t xml:space="preserve">1-I.C. PHA MISSION </w:t>
      </w:r>
    </w:p>
    <w:p w14:paraId="217A31AF" w14:textId="77777777" w:rsidR="0044312F" w:rsidRDefault="00B36852">
      <w:r>
        <w:t xml:space="preserve">The purpose of a mission statement is to communicate the purpose of the agency to people inside and outside of the agency. It provides guiding direction for developing strategy, defining critical success factors, searching out key opportunities, making resource allocation choices, satisfying clients and stakeholders, and making decisions.  </w:t>
      </w:r>
    </w:p>
    <w:p w14:paraId="67D0D279" w14:textId="77777777" w:rsidR="0044312F" w:rsidRDefault="00366508">
      <w:pPr>
        <w:spacing w:after="116" w:line="259" w:lineRule="auto"/>
        <w:ind w:left="715"/>
      </w:pPr>
      <w:r>
        <w:rPr>
          <w:u w:val="single" w:color="000000"/>
        </w:rPr>
        <w:lastRenderedPageBreak/>
        <w:t>OHCD</w:t>
      </w:r>
      <w:r w:rsidR="00B36852">
        <w:rPr>
          <w:u w:val="single" w:color="000000"/>
        </w:rPr>
        <w:t xml:space="preserve"> MISSION STATEMENT</w:t>
      </w:r>
      <w:r w:rsidR="00B36852">
        <w:t xml:space="preserve"> </w:t>
      </w:r>
    </w:p>
    <w:p w14:paraId="51276C3C" w14:textId="77777777" w:rsidR="0044312F" w:rsidRDefault="00092F17">
      <w:pPr>
        <w:ind w:left="730"/>
        <w:rPr>
          <w:i/>
        </w:rPr>
      </w:pPr>
      <w:r>
        <w:t xml:space="preserve">The mission of the </w:t>
      </w:r>
      <w:r w:rsidR="00366508">
        <w:t xml:space="preserve">OHCD </w:t>
      </w:r>
      <w:r>
        <w:t xml:space="preserve">is to initiate and provide opportunities for Prince William County residents to live in safe, affordable housing and to help </w:t>
      </w:r>
      <w:r w:rsidR="00615673">
        <w:t>develop,</w:t>
      </w:r>
      <w:r>
        <w:t xml:space="preserve"> preserve and revitalize communities through fiscal responsible and open process</w:t>
      </w:r>
      <w:r w:rsidR="00366508">
        <w:t>.</w:t>
      </w:r>
      <w:r w:rsidR="00B36852">
        <w:rPr>
          <w:i/>
        </w:rPr>
        <w:t xml:space="preserve"> </w:t>
      </w:r>
    </w:p>
    <w:p w14:paraId="168027F5" w14:textId="77777777" w:rsidR="00501AB4" w:rsidRDefault="00501AB4">
      <w:pPr>
        <w:ind w:left="730"/>
      </w:pPr>
    </w:p>
    <w:p w14:paraId="4D89B0C1" w14:textId="77777777" w:rsidR="0044312F" w:rsidRDefault="00B36852" w:rsidP="007C1FB6">
      <w:pPr>
        <w:pStyle w:val="Heading1"/>
        <w:spacing w:after="109" w:line="252" w:lineRule="auto"/>
        <w:ind w:left="0" w:hanging="14"/>
      </w:pPr>
      <w:r>
        <w:t xml:space="preserve">1-I.D. THE PHA’S PROGRAMS </w:t>
      </w:r>
    </w:p>
    <w:p w14:paraId="364EB248" w14:textId="77777777" w:rsidR="0044312F" w:rsidRDefault="00B36852">
      <w:r>
        <w:t xml:space="preserve">The following programs are included under this administrative plan: </w:t>
      </w:r>
    </w:p>
    <w:p w14:paraId="041A49A7" w14:textId="77777777" w:rsidR="0044312F" w:rsidRDefault="00366508" w:rsidP="00FA7F4D">
      <w:pPr>
        <w:spacing w:after="9" w:line="247" w:lineRule="auto"/>
        <w:ind w:left="720" w:hanging="14"/>
      </w:pPr>
      <w:r>
        <w:rPr>
          <w:u w:val="single" w:color="000000"/>
        </w:rPr>
        <w:t>OHCD</w:t>
      </w:r>
      <w:r w:rsidR="00B36852">
        <w:rPr>
          <w:u w:val="single" w:color="000000"/>
        </w:rPr>
        <w:t xml:space="preserve"> Policy</w:t>
      </w:r>
      <w:r w:rsidR="00B36852">
        <w:t xml:space="preserve"> </w:t>
      </w:r>
    </w:p>
    <w:p w14:paraId="7F8848CE" w14:textId="77777777" w:rsidR="0044312F" w:rsidRDefault="00366508">
      <w:pPr>
        <w:spacing w:after="183"/>
        <w:ind w:left="730"/>
      </w:pPr>
      <w:r>
        <w:t>OHCD</w:t>
      </w:r>
      <w:r w:rsidR="00B36852">
        <w:t>’s Administrative Plan is applicable to the operation of the Housing Choice Voucher</w:t>
      </w:r>
      <w:r>
        <w:t xml:space="preserve"> and the</w:t>
      </w:r>
      <w:r w:rsidR="00B36852">
        <w:t xml:space="preserve"> Veterans Administration Su</w:t>
      </w:r>
      <w:r>
        <w:t>pportive Housing (VASH) Program</w:t>
      </w:r>
      <w:r w:rsidR="00B36852">
        <w:t xml:space="preserve">. </w:t>
      </w:r>
    </w:p>
    <w:p w14:paraId="7582CDE4" w14:textId="77777777" w:rsidR="00501AB4" w:rsidRDefault="00501AB4">
      <w:pPr>
        <w:spacing w:after="183"/>
        <w:ind w:left="730"/>
      </w:pPr>
    </w:p>
    <w:p w14:paraId="3621A95A" w14:textId="77777777" w:rsidR="0044312F" w:rsidRDefault="00B36852" w:rsidP="007C1FB6">
      <w:pPr>
        <w:pStyle w:val="Heading1"/>
        <w:spacing w:after="109" w:line="252" w:lineRule="auto"/>
        <w:ind w:left="0" w:hanging="14"/>
      </w:pPr>
      <w:r>
        <w:t>1-I.E. THE PHA’S COMMITMENT TO ETHICS AND SERVICE</w:t>
      </w:r>
      <w:r>
        <w:rPr>
          <w:b w:val="0"/>
        </w:rPr>
        <w:t xml:space="preserve"> </w:t>
      </w:r>
    </w:p>
    <w:p w14:paraId="446AAF8C" w14:textId="77777777" w:rsidR="0044312F" w:rsidRDefault="00B36852">
      <w:r>
        <w:t xml:space="preserve">As a public service agency, the PHA is committed to providing excellent service to HCV program participants, owners, and to the community. The PHA’s standards include: </w:t>
      </w:r>
    </w:p>
    <w:p w14:paraId="4BDD5D22" w14:textId="77777777" w:rsidR="0044312F" w:rsidRDefault="00B36852">
      <w:pPr>
        <w:numPr>
          <w:ilvl w:val="0"/>
          <w:numId w:val="1"/>
        </w:numPr>
        <w:spacing w:after="154"/>
        <w:ind w:hanging="360"/>
      </w:pPr>
      <w:r>
        <w:t xml:space="preserve">Administer applicable federal and state laws and regulations to achieve high ratings in performance measurement indicators while maintaining efficiency in program operation to ensure fair and consistent treatment of clients served. </w:t>
      </w:r>
    </w:p>
    <w:p w14:paraId="064AC1F0" w14:textId="6AE4AC80" w:rsidR="0044312F" w:rsidRDefault="00B36852">
      <w:pPr>
        <w:numPr>
          <w:ilvl w:val="0"/>
          <w:numId w:val="1"/>
        </w:numPr>
        <w:ind w:hanging="360"/>
      </w:pPr>
      <w:r>
        <w:t>Provide, safe</w:t>
      </w:r>
      <w:r w:rsidR="00AC119E">
        <w:t xml:space="preserve"> </w:t>
      </w:r>
      <w:r w:rsidR="00AC119E" w:rsidRPr="00AC119E">
        <w:rPr>
          <w:color w:val="EE0000"/>
        </w:rPr>
        <w:t>habitable</w:t>
      </w:r>
      <w:r>
        <w:t xml:space="preserve"> housing – in compliance with program housing quality standards – for very </w:t>
      </w:r>
      <w:r w:rsidR="00615673">
        <w:t>low-income</w:t>
      </w:r>
      <w:r>
        <w:t xml:space="preserve"> families while ensuring that family rents are fair, reasonable, and affordable. </w:t>
      </w:r>
    </w:p>
    <w:p w14:paraId="7CFECCD4" w14:textId="77777777" w:rsidR="0044312F" w:rsidRDefault="00B36852">
      <w:pPr>
        <w:numPr>
          <w:ilvl w:val="0"/>
          <w:numId w:val="1"/>
        </w:numPr>
        <w:ind w:hanging="360"/>
      </w:pPr>
      <w:r>
        <w:t xml:space="preserve">Encourage </w:t>
      </w:r>
      <w:r w:rsidR="00366508">
        <w:t>self-sufficiency</w:t>
      </w:r>
      <w:r>
        <w:t xml:space="preserve"> of participant families and assist in the expansion of family </w:t>
      </w:r>
      <w:r w:rsidR="00615673">
        <w:t>opportunities, which</w:t>
      </w:r>
      <w:r>
        <w:t xml:space="preserve"> address educational, socio-economic, recreational and other human service needs. </w:t>
      </w:r>
    </w:p>
    <w:p w14:paraId="5604ED81" w14:textId="4DB25AEA" w:rsidR="0044312F" w:rsidRDefault="00B36852">
      <w:pPr>
        <w:numPr>
          <w:ilvl w:val="0"/>
          <w:numId w:val="1"/>
        </w:numPr>
        <w:ind w:hanging="360"/>
      </w:pPr>
      <w:r>
        <w:t xml:space="preserve">Promote fair housing and equal opportunity for very low-income families of all ethnic backgrounds to experience freedom of housing choice. </w:t>
      </w:r>
    </w:p>
    <w:p w14:paraId="16185DE2" w14:textId="77777777" w:rsidR="0044312F" w:rsidRDefault="00B36852">
      <w:pPr>
        <w:numPr>
          <w:ilvl w:val="0"/>
          <w:numId w:val="1"/>
        </w:numPr>
        <w:ind w:hanging="360"/>
      </w:pPr>
      <w:r>
        <w:t xml:space="preserve">Promote a housing </w:t>
      </w:r>
      <w:r w:rsidR="00615673">
        <w:t>program, which</w:t>
      </w:r>
      <w:r>
        <w:t xml:space="preserve"> maintains quality service and integrity while providing an incentive to private property owners to rent to very low-income families. </w:t>
      </w:r>
    </w:p>
    <w:p w14:paraId="3FD66FC8" w14:textId="77777777" w:rsidR="0044312F" w:rsidRDefault="00B36852">
      <w:pPr>
        <w:numPr>
          <w:ilvl w:val="0"/>
          <w:numId w:val="1"/>
        </w:numPr>
        <w:ind w:hanging="360"/>
      </w:pPr>
      <w:r>
        <w:t xml:space="preserve">Promote a market-driven housing program that will help qualified low-income families be successful in obtaining affordable housing and increase the supply of housing choices for such families. </w:t>
      </w:r>
    </w:p>
    <w:p w14:paraId="208B2CD7" w14:textId="77777777" w:rsidR="0044312F" w:rsidRDefault="00B36852">
      <w:pPr>
        <w:numPr>
          <w:ilvl w:val="0"/>
          <w:numId w:val="1"/>
        </w:numPr>
        <w:ind w:hanging="360"/>
      </w:pPr>
      <w:r>
        <w:t xml:space="preserve">Create positive public awareness and expand the level of family, owner, and community support in accomplishing the PHA’s mission. </w:t>
      </w:r>
    </w:p>
    <w:p w14:paraId="1643FE23" w14:textId="77777777" w:rsidR="0044312F" w:rsidRDefault="00B36852">
      <w:pPr>
        <w:numPr>
          <w:ilvl w:val="0"/>
          <w:numId w:val="1"/>
        </w:numPr>
        <w:ind w:hanging="360"/>
      </w:pPr>
      <w:r>
        <w:t xml:space="preserve">Attain and maintain a high level of standards and professionalism in day-to-day management of all program components.  </w:t>
      </w:r>
    </w:p>
    <w:p w14:paraId="497949E0" w14:textId="77777777" w:rsidR="0044312F" w:rsidRDefault="00B36852">
      <w:pPr>
        <w:numPr>
          <w:ilvl w:val="0"/>
          <w:numId w:val="1"/>
        </w:numPr>
        <w:ind w:hanging="360"/>
      </w:pPr>
      <w:r>
        <w:lastRenderedPageBreak/>
        <w:t xml:space="preserve">Administer an efficient, high-performing agency through continuous improvement of the PHA’s support systems and a high level of commitment to our employees and their development.  </w:t>
      </w:r>
    </w:p>
    <w:p w14:paraId="4D13E2F4" w14:textId="77777777" w:rsidR="0044312F" w:rsidRDefault="00B36852">
      <w:r>
        <w:t xml:space="preserve">The PHA will make every effort to keep program participants informed of HCV program rules and regulations, and to advise participants of how the program rules affect them.  </w:t>
      </w:r>
    </w:p>
    <w:p w14:paraId="0EF6768C" w14:textId="77777777" w:rsidR="00092F17" w:rsidRDefault="00092F17"/>
    <w:p w14:paraId="202E8C6A" w14:textId="77777777" w:rsidR="007C1FB6" w:rsidRDefault="007C1FB6"/>
    <w:p w14:paraId="34CD70C9" w14:textId="691139CC" w:rsidR="008916BE" w:rsidRDefault="008916BE"/>
    <w:p w14:paraId="54E32EF6" w14:textId="77777777" w:rsidR="008916BE" w:rsidRDefault="008916BE">
      <w:pPr>
        <w:spacing w:after="160" w:line="259" w:lineRule="auto"/>
        <w:ind w:left="0" w:firstLine="0"/>
      </w:pPr>
      <w:r>
        <w:br w:type="page"/>
      </w:r>
    </w:p>
    <w:p w14:paraId="5ED9EACA" w14:textId="77777777" w:rsidR="007C1FB6" w:rsidRDefault="007C1FB6"/>
    <w:p w14:paraId="486CA44A" w14:textId="379351C7" w:rsidR="008916BE" w:rsidRDefault="008916BE">
      <w:pPr>
        <w:spacing w:after="160" w:line="259" w:lineRule="auto"/>
        <w:ind w:left="0" w:firstLine="0"/>
      </w:pPr>
      <w:r>
        <w:br w:type="page"/>
      </w:r>
    </w:p>
    <w:p w14:paraId="6D2C5246" w14:textId="77777777" w:rsidR="0044312F" w:rsidRDefault="00B36852">
      <w:pPr>
        <w:spacing w:after="116" w:line="259" w:lineRule="auto"/>
        <w:ind w:left="14" w:right="1"/>
        <w:jc w:val="center"/>
      </w:pPr>
      <w:r>
        <w:rPr>
          <w:b/>
        </w:rPr>
        <w:lastRenderedPageBreak/>
        <w:t>PART II: THE HOUSING CHOICE VOUCHER (HCV) PROGRAM</w:t>
      </w:r>
      <w:r>
        <w:t xml:space="preserve"> </w:t>
      </w:r>
    </w:p>
    <w:p w14:paraId="585D4B87" w14:textId="77777777" w:rsidR="00501AB4" w:rsidRDefault="00501AB4">
      <w:pPr>
        <w:spacing w:after="116" w:line="259" w:lineRule="auto"/>
        <w:ind w:left="14" w:right="1"/>
        <w:jc w:val="center"/>
      </w:pPr>
    </w:p>
    <w:p w14:paraId="0E275CE0" w14:textId="77777777" w:rsidR="0044312F" w:rsidRDefault="00B36852" w:rsidP="007C1FB6">
      <w:pPr>
        <w:pStyle w:val="Heading1"/>
        <w:spacing w:after="109" w:line="252" w:lineRule="auto"/>
        <w:ind w:left="0" w:hanging="14"/>
      </w:pPr>
      <w:r>
        <w:t xml:space="preserve">1-II.A. OVERVIEW AND HISTORY OF THE PROGRAM </w:t>
      </w:r>
    </w:p>
    <w:p w14:paraId="1722C742" w14:textId="77777777" w:rsidR="0044312F" w:rsidRDefault="00B36852">
      <w:pPr>
        <w:spacing w:after="176"/>
      </w:pPr>
      <w:r>
        <w:t xml:space="preserve">The intent of this section is to provide the public and staff with information related to the overall operation of the program. There have been many changes to the program since its inception in 1974 and a brief history of the program will assist the reader to better understand the program. </w:t>
      </w:r>
    </w:p>
    <w:p w14:paraId="2C42E633" w14:textId="77777777" w:rsidR="0044312F" w:rsidRDefault="00B36852">
      <w:r>
        <w:t xml:space="preserve">The United States Housing Act of 1937 (the “Act”) is responsible for the birth of federal housing program initiatives. The Act was intended to provide financial assistance to states and cities for public works projects, slum clearance and the development of affordable housing developments for low-income residents. </w:t>
      </w:r>
    </w:p>
    <w:p w14:paraId="1D860759" w14:textId="77777777" w:rsidR="0044312F" w:rsidRDefault="00B36852">
      <w:r>
        <w:t xml:space="preserve">The Housing and Community Development (HCD) Act of 1974 created a new federally assisted housing program – the Section 8 Existing program (also known as the Section 8 Certificate program). The HCD Act represented a significant shift in federal housing strategy from locally owned public housing to privately owned rental housing. </w:t>
      </w:r>
    </w:p>
    <w:p w14:paraId="39D4AC7C" w14:textId="77777777" w:rsidR="0044312F" w:rsidRDefault="00B36852">
      <w:r>
        <w:t xml:space="preserve">Under the Certificate program, federal housing assistance payments were made directly to private owners of rental housing, where this housing was made available to lower-income families. Eligible families were able to select housing in the private rental market. Assuming that the housing met certain basic physical standards of quality (“housing quality standards”) and was within certain HUD-established rent limitations (“fair market rents”), the family would be able to receive rental assistance in the housing unit. Family contribution to rent was generally set at 30 percent of the family’s adjusted income, with the remainder of the rent paid by the program. </w:t>
      </w:r>
    </w:p>
    <w:p w14:paraId="2EE9F201" w14:textId="77777777" w:rsidR="0044312F" w:rsidRDefault="00B36852">
      <w:r>
        <w:t xml:space="preserve">Another unique feature of the Certificate program was that the rental assistance remained with the eligible </w:t>
      </w:r>
      <w:r>
        <w:rPr>
          <w:u w:val="single" w:color="000000"/>
        </w:rPr>
        <w:t>family</w:t>
      </w:r>
      <w:r>
        <w:t xml:space="preserve">, if the family chose to move to another privately-owned rental unit that met program requirements (in contrast to the public housing program where the rental assistance remains with the </w:t>
      </w:r>
      <w:r>
        <w:rPr>
          <w:u w:val="single" w:color="000000"/>
        </w:rPr>
        <w:t>unit</w:t>
      </w:r>
      <w:r>
        <w:t xml:space="preserve">, should the family decide to move). Consequently, the Certificate program was characterized as </w:t>
      </w:r>
      <w:r>
        <w:rPr>
          <w:u w:val="single" w:color="000000"/>
        </w:rPr>
        <w:t>tenant-based</w:t>
      </w:r>
      <w:r>
        <w:t xml:space="preserve"> assistance, rather than unit-based assistance. </w:t>
      </w:r>
    </w:p>
    <w:p w14:paraId="5FF5EBD9" w14:textId="77777777" w:rsidR="0044312F" w:rsidRDefault="00B36852">
      <w:r>
        <w:t xml:space="preserve">The Housing and Community Development (HCD) Act of 1987 authorized a new version of tenant-based assistance – the Section 8 Voucher program. The Voucher program was very similar to the Certificate program in that eligible families were able to select housing in the private rental market and receive assistance in that housing unit. </w:t>
      </w:r>
    </w:p>
    <w:p w14:paraId="7865DBB7" w14:textId="77777777" w:rsidR="0044312F" w:rsidRDefault="00B36852">
      <w:r>
        <w:t xml:space="preserve">However, the Voucher program permitted families more options in housing selection. Rental housing still had to meet the basic housing quality standards, but there was no fair market rent limitation on rent. In addition, family contribution to rent was not set at a limit of 30 percent of adjusted income. Consequently, depending on the actual rental cost of the unit selected, a family might pay more or less than 30 percent of their adjusted income for rent. </w:t>
      </w:r>
    </w:p>
    <w:p w14:paraId="76AAED4B" w14:textId="77777777" w:rsidR="0044312F" w:rsidRDefault="00B36852">
      <w:r>
        <w:t xml:space="preserve">From 1987 through 1999, public housing agencies managed both the Certificate and Voucher tenant-based assistance programs, with separate rules and requirements for each. From 1994 </w:t>
      </w:r>
      <w:r>
        <w:lastRenderedPageBreak/>
        <w:t xml:space="preserve">through 1998, HUD published a series of new rules, known as “conforming” rules, to more closely combine and align the two similar housing programs, to the extent permitted by the law. </w:t>
      </w:r>
    </w:p>
    <w:p w14:paraId="165E5328" w14:textId="77777777" w:rsidR="0044312F" w:rsidRDefault="00B36852">
      <w:r>
        <w:t xml:space="preserve">In 1998, the Quality Housing and Work Responsibility Act (QHWRA) – also known as the Public Housing Reform Act – was signed into law. QHWRA eliminated all statutory differences between the Certificate and Voucher tenant-based programs and required that the two programs be merged into a single tenant-based assistance program, now known as the Housing Choice Voucher (HCV) program. </w:t>
      </w:r>
    </w:p>
    <w:p w14:paraId="3BA8D137" w14:textId="77777777" w:rsidR="0044312F" w:rsidRDefault="00B36852">
      <w:r>
        <w:t xml:space="preserve">The HCV program was modeled closely on the pre-merger Voucher program. However, unlike the pre-merger Voucher program, the HCV program requires an assisted family to pay at least 30 percent of adjusted income for rent. </w:t>
      </w:r>
    </w:p>
    <w:p w14:paraId="566F00D9" w14:textId="77777777" w:rsidR="0044312F" w:rsidRDefault="00B36852">
      <w:r>
        <w:t xml:space="preserve">The transition of assistance from the Certificate and Voucher programs to the new HCV program began in October 1999. By October 2001, all families receiving tenant-based assistance were converted to the HCV program. </w:t>
      </w:r>
    </w:p>
    <w:p w14:paraId="77AFC0B5" w14:textId="548B370C" w:rsidR="00914A08" w:rsidRPr="00914A08" w:rsidRDefault="00914A08" w:rsidP="00914A08">
      <w:pPr>
        <w:rPr>
          <w:color w:val="EE0000"/>
        </w:rPr>
      </w:pPr>
      <w:r w:rsidRPr="00914A08">
        <w:rPr>
          <w:color w:val="EE0000"/>
        </w:rPr>
        <w:t>On July 29, 2016, the Housing Opportunity Through Modernization Act of 2016 (HOTMA) was signed into law. HOTMA made numerous changes to statutes governing HUD programs, including sections of the United States Housing Act of 1937. Title I of HOTMA contains 14 different sections that impact the public housing and Section 8 programs.</w:t>
      </w:r>
    </w:p>
    <w:p w14:paraId="2C80E26E" w14:textId="77777777" w:rsidR="00914A08" w:rsidRPr="00914A08" w:rsidRDefault="00914A08" w:rsidP="00914A08">
      <w:pPr>
        <w:ind w:left="720" w:hanging="720"/>
        <w:rPr>
          <w:color w:val="EE0000"/>
        </w:rPr>
      </w:pPr>
      <w:r w:rsidRPr="00914A08">
        <w:rPr>
          <w:color w:val="EE0000"/>
        </w:rPr>
        <w:t>•</w:t>
      </w:r>
      <w:r w:rsidRPr="00914A08">
        <w:rPr>
          <w:color w:val="EE0000"/>
        </w:rPr>
        <w:tab/>
        <w:t>The Final Rule implementing broad changes to income and assets in Sections 102 and 104 of HOTMA, and for PHAs that administer the public housing program over-income provisions in Section 103, was officially published in the Federal Register on February 14, 2023. On September 29, 2023, HUD issued notice PIH 2023-27, which provided guidance to PHAs on the implementation of the program changes described in the Final Rule. HUD issued a revised version of the notice on February 2, 2024.</w:t>
      </w:r>
    </w:p>
    <w:p w14:paraId="5859ECDF" w14:textId="677B72F2" w:rsidR="00AD24FD" w:rsidRPr="00FC6D75" w:rsidRDefault="00914A08" w:rsidP="00914A08">
      <w:pPr>
        <w:ind w:left="720" w:hanging="720"/>
        <w:rPr>
          <w:color w:val="EE0000"/>
        </w:rPr>
      </w:pPr>
      <w:r w:rsidRPr="00914A08">
        <w:rPr>
          <w:color w:val="EE0000"/>
        </w:rPr>
        <w:t>•</w:t>
      </w:r>
      <w:r w:rsidRPr="00914A08">
        <w:rPr>
          <w:color w:val="EE0000"/>
        </w:rPr>
        <w:tab/>
        <w:t>The Final Rule implementing streamlining changes to the HCV and PBV programs was published on May 7, 2024, and codified certain provisions in Sections 101, 105, 106, and 112 of HOTMA as well as incorporating changes from the NSPIRE final rule. Technical amendments to the rule were published December 8, 2025.</w:t>
      </w:r>
    </w:p>
    <w:p w14:paraId="2DD3A96A" w14:textId="77777777" w:rsidR="00AD24FD" w:rsidRDefault="00AD24FD"/>
    <w:p w14:paraId="6465C8F4" w14:textId="77777777" w:rsidR="0044312F" w:rsidRDefault="00B36852" w:rsidP="007C1FB6">
      <w:pPr>
        <w:pStyle w:val="Heading1"/>
        <w:spacing w:after="109" w:line="252" w:lineRule="auto"/>
        <w:ind w:left="0" w:hanging="14"/>
      </w:pPr>
      <w:r>
        <w:t xml:space="preserve">1-II.B. HCV PROGRAM BASICS </w:t>
      </w:r>
    </w:p>
    <w:p w14:paraId="2FDB2596" w14:textId="77777777" w:rsidR="0044312F" w:rsidRDefault="00B36852">
      <w:r>
        <w:t xml:space="preserve">The purpose of the HCV program is to provide rental assistance to eligible families. The </w:t>
      </w:r>
      <w:r w:rsidR="00615673">
        <w:t>U.S. Department of Housing and Urban Development determines the rules and regulations of the HCV program</w:t>
      </w:r>
      <w:r>
        <w:t xml:space="preserve">. The PHA is afforded choices in the operation of the </w:t>
      </w:r>
      <w:r w:rsidR="00615673">
        <w:t>program, which</w:t>
      </w:r>
      <w:r>
        <w:t xml:space="preserve"> are included in the PHA’s administrative plan, a document approved by the board of the PHA. </w:t>
      </w:r>
    </w:p>
    <w:p w14:paraId="053DC962" w14:textId="77777777" w:rsidR="0044312F" w:rsidRDefault="00B36852">
      <w:r>
        <w:t xml:space="preserve">The HCV program offers mobility to eligible families because they may search for suitable housing anywhere in </w:t>
      </w:r>
      <w:r w:rsidR="00615673">
        <w:t xml:space="preserve">the PHA’s jurisdiction and may </w:t>
      </w:r>
      <w:r>
        <w:t xml:space="preserve">be eligible to move under portability to other PHAs’ jurisdictions. </w:t>
      </w:r>
    </w:p>
    <w:p w14:paraId="2E635892" w14:textId="77777777" w:rsidR="0044312F" w:rsidRDefault="00B36852">
      <w:r>
        <w:t xml:space="preserve">When a family is determined to be eligible for the program and funding is available, the PHA issues the family a housing voucher. When the family finds a suitable housing unit and funding </w:t>
      </w:r>
      <w:r>
        <w:lastRenderedPageBreak/>
        <w:t xml:space="preserve">is available, the PHA will enter into a contract with the owner and the family will enter into a lease with the owner. Each party makes their respective payment to the owner so that the owner receives full rent. </w:t>
      </w:r>
    </w:p>
    <w:p w14:paraId="344993B5" w14:textId="19447685" w:rsidR="0044312F" w:rsidRDefault="00B36852">
      <w:r>
        <w:t xml:space="preserve">Even though the family is determined to be eligible for the program, the owner has the responsibility of approving the family as a suitable renter. The PHA continues to make payments to the owner as long as the family is </w:t>
      </w:r>
      <w:r w:rsidR="009C4D3D">
        <w:t>eligible,</w:t>
      </w:r>
      <w:r>
        <w:t xml:space="preserve"> and the housing unit continues to qualify under the program. </w:t>
      </w:r>
    </w:p>
    <w:p w14:paraId="75350A04" w14:textId="77777777" w:rsidR="00501AB4" w:rsidRDefault="00501AB4"/>
    <w:p w14:paraId="0ECE2DA6" w14:textId="77777777" w:rsidR="0044312F" w:rsidRDefault="00B36852" w:rsidP="007C1FB6">
      <w:pPr>
        <w:pStyle w:val="Heading1"/>
        <w:spacing w:after="109" w:line="252" w:lineRule="auto"/>
        <w:ind w:left="0" w:hanging="14"/>
      </w:pPr>
      <w:r>
        <w:t xml:space="preserve">1-II.C. THE HCV PARTNERSHIPS </w:t>
      </w:r>
    </w:p>
    <w:p w14:paraId="16B9E5E4" w14:textId="77777777" w:rsidR="0044312F" w:rsidRDefault="00B36852">
      <w:r>
        <w:t xml:space="preserve">To administer the HCV program, the PHA enters into a contractual relationship with HUD (Consolidated Annual Contributions Contract). The PHA also enters into contractual relationships with the assisted family and the owner or landlord of the housing unit. </w:t>
      </w:r>
    </w:p>
    <w:p w14:paraId="74B51239" w14:textId="77777777" w:rsidR="0044312F" w:rsidRDefault="00B36852" w:rsidP="00366508">
      <w:r>
        <w:t xml:space="preserve">For the HCV program to work and be successful, all parties involved – HUD, the PHA, the owner, and the family – have important roles to play. The roles and responsibilities of all parties are defined in federal regulations and in legal documents that parties execute to participate in the program. </w:t>
      </w:r>
    </w:p>
    <w:p w14:paraId="61890FF6" w14:textId="77777777" w:rsidR="0044312F" w:rsidRDefault="00B36852">
      <w:r>
        <w:t xml:space="preserve">The chart on the following page illustrates key aspects of these relationships. </w:t>
      </w:r>
    </w:p>
    <w:p w14:paraId="623648ED" w14:textId="77777777" w:rsidR="007C1FB6" w:rsidRDefault="007C1FB6">
      <w:pPr>
        <w:spacing w:after="160" w:line="259" w:lineRule="auto"/>
        <w:ind w:left="0" w:firstLine="0"/>
        <w:rPr>
          <w:b/>
        </w:rPr>
      </w:pPr>
      <w:r>
        <w:rPr>
          <w:b/>
        </w:rPr>
        <w:br w:type="page"/>
      </w:r>
    </w:p>
    <w:p w14:paraId="57988FE7" w14:textId="77777777" w:rsidR="00092F17" w:rsidRDefault="00B36852" w:rsidP="00092F17">
      <w:pPr>
        <w:spacing w:after="113" w:line="259" w:lineRule="auto"/>
        <w:ind w:left="-5"/>
        <w:rPr>
          <w:b/>
        </w:rPr>
      </w:pPr>
      <w:r>
        <w:rPr>
          <w:b/>
        </w:rPr>
        <w:lastRenderedPageBreak/>
        <w:t xml:space="preserve">The HCV Relationships: </w:t>
      </w:r>
    </w:p>
    <w:p w14:paraId="12D568A9" w14:textId="77777777" w:rsidR="00092F17" w:rsidRDefault="00092F17" w:rsidP="00092F17">
      <w:pPr>
        <w:spacing w:after="113" w:line="259" w:lineRule="auto"/>
        <w:ind w:left="-5"/>
        <w:jc w:val="center"/>
        <w:rPr>
          <w:szCs w:val="24"/>
        </w:rPr>
      </w:pPr>
      <w:r>
        <w:rPr>
          <w:b/>
          <w:bCs/>
          <w:szCs w:val="24"/>
        </w:rPr>
        <w:t xml:space="preserve">Congress Appropriates </w:t>
      </w:r>
      <w:r>
        <w:rPr>
          <w:b/>
          <w:bCs/>
          <w:spacing w:val="-1"/>
          <w:szCs w:val="24"/>
        </w:rPr>
        <w:t>Funding</w:t>
      </w:r>
    </w:p>
    <w:p w14:paraId="201CE9C6" w14:textId="77777777" w:rsidR="0044312F" w:rsidRDefault="00B36852" w:rsidP="00092F17">
      <w:pPr>
        <w:spacing w:after="26" w:line="259" w:lineRule="auto"/>
        <w:ind w:left="720" w:firstLine="0"/>
      </w:pPr>
      <w:r>
        <w:rPr>
          <w:b/>
        </w:rPr>
        <w:t xml:space="preserve"> </w:t>
      </w:r>
      <w:r w:rsidR="00092F17">
        <w:rPr>
          <w:b/>
        </w:rPr>
        <w:tab/>
      </w:r>
      <w:r w:rsidR="00092F17">
        <w:rPr>
          <w:b/>
        </w:rPr>
        <w:tab/>
      </w:r>
      <w:r w:rsidR="00092F17">
        <w:rPr>
          <w:b/>
        </w:rPr>
        <w:tab/>
      </w: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14:anchorId="0A11B8B0" wp14:editId="64E6FAD9">
                <wp:extent cx="457200" cy="457200"/>
                <wp:effectExtent l="0" t="0" r="0" b="0"/>
                <wp:docPr id="12951" name="Group 12951"/>
                <wp:cNvGraphicFramePr/>
                <a:graphic xmlns:a="http://schemas.openxmlformats.org/drawingml/2006/main">
                  <a:graphicData uri="http://schemas.microsoft.com/office/word/2010/wordprocessingGroup">
                    <wpg:wgp>
                      <wpg:cNvGrpSpPr/>
                      <wpg:grpSpPr>
                        <a:xfrm>
                          <a:off x="0" y="0"/>
                          <a:ext cx="457200" cy="457200"/>
                          <a:chOff x="0" y="0"/>
                          <a:chExt cx="457200" cy="457200"/>
                        </a:xfrm>
                      </wpg:grpSpPr>
                      <wps:wsp>
                        <wps:cNvPr id="899" name="Shape 899"/>
                        <wps:cNvSpPr/>
                        <wps:spPr>
                          <a:xfrm>
                            <a:off x="0" y="0"/>
                            <a:ext cx="457200" cy="457200"/>
                          </a:xfrm>
                          <a:custGeom>
                            <a:avLst/>
                            <a:gdLst/>
                            <a:ahLst/>
                            <a:cxnLst/>
                            <a:rect l="0" t="0" r="0" b="0"/>
                            <a:pathLst>
                              <a:path w="457200" h="457200">
                                <a:moveTo>
                                  <a:pt x="114300" y="0"/>
                                </a:moveTo>
                                <a:lnTo>
                                  <a:pt x="342900" y="0"/>
                                </a:lnTo>
                                <a:lnTo>
                                  <a:pt x="342900" y="342900"/>
                                </a:lnTo>
                                <a:lnTo>
                                  <a:pt x="457200" y="342900"/>
                                </a:lnTo>
                                <a:lnTo>
                                  <a:pt x="228600" y="457200"/>
                                </a:lnTo>
                                <a:lnTo>
                                  <a:pt x="0" y="342900"/>
                                </a:lnTo>
                                <a:lnTo>
                                  <a:pt x="114300" y="342900"/>
                                </a:lnTo>
                                <a:lnTo>
                                  <a:pt x="11430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900" name="Shape 900"/>
                        <wps:cNvSpPr/>
                        <wps:spPr>
                          <a:xfrm>
                            <a:off x="0" y="0"/>
                            <a:ext cx="457200" cy="457200"/>
                          </a:xfrm>
                          <a:custGeom>
                            <a:avLst/>
                            <a:gdLst/>
                            <a:ahLst/>
                            <a:cxnLst/>
                            <a:rect l="0" t="0" r="0" b="0"/>
                            <a:pathLst>
                              <a:path w="457200" h="457200">
                                <a:moveTo>
                                  <a:pt x="0" y="342900"/>
                                </a:moveTo>
                                <a:lnTo>
                                  <a:pt x="114300" y="342900"/>
                                </a:lnTo>
                                <a:lnTo>
                                  <a:pt x="114300" y="0"/>
                                </a:lnTo>
                                <a:lnTo>
                                  <a:pt x="342900" y="0"/>
                                </a:lnTo>
                                <a:lnTo>
                                  <a:pt x="342900" y="342900"/>
                                </a:lnTo>
                                <a:lnTo>
                                  <a:pt x="457200" y="342900"/>
                                </a:lnTo>
                                <a:lnTo>
                                  <a:pt x="228600" y="45720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51" style="width:36pt;height:36pt;mso-position-horizontal-relative:char;mso-position-vertical-relative:line" coordsize="4572,4572">
                <v:shape id="Shape 899" style="position:absolute;width:4572;height:4572;left:0;top:0;" coordsize="457200,457200" path="m114300,0l342900,0l342900,342900l457200,342900l228600,457200l0,342900l114300,342900l114300,0x">
                  <v:stroke weight="0pt" endcap="round" joinstyle="miter" miterlimit="10" on="false" color="#000000" opacity="0"/>
                  <v:fill on="true" color="#ffff00"/>
                </v:shape>
                <v:shape id="Shape 900" style="position:absolute;width:4572;height:4572;left:0;top:0;" coordsize="457200,457200" path="m0,342900l114300,342900l114300,0l342900,0l342900,342900l457200,342900l228600,457200x">
                  <v:stroke weight="0.75pt" endcap="round" joinstyle="miter" miterlimit="10" on="true" color="#000000"/>
                  <v:fill on="false" color="#000000" opacity="0"/>
                </v:shape>
              </v:group>
            </w:pict>
          </mc:Fallback>
        </mc:AlternateContent>
      </w:r>
    </w:p>
    <w:p w14:paraId="10410442" w14:textId="77777777" w:rsidR="0044312F" w:rsidRDefault="00B36852">
      <w:pPr>
        <w:spacing w:after="0" w:line="259" w:lineRule="auto"/>
        <w:ind w:left="720" w:firstLine="0"/>
      </w:pPr>
      <w:r>
        <w:t xml:space="preserve"> </w:t>
      </w:r>
    </w:p>
    <w:p w14:paraId="294D1BB7" w14:textId="77777777" w:rsidR="0044312F" w:rsidRDefault="00B36852" w:rsidP="004E3834">
      <w:pPr>
        <w:pBdr>
          <w:top w:val="single" w:sz="6" w:space="0" w:color="000000"/>
          <w:left w:val="single" w:sz="6" w:space="26" w:color="000000"/>
          <w:bottom w:val="single" w:sz="6" w:space="0" w:color="000000"/>
          <w:right w:val="single" w:sz="6" w:space="0" w:color="000000"/>
        </w:pBdr>
        <w:spacing w:after="0" w:line="259" w:lineRule="auto"/>
        <w:ind w:left="4320" w:right="3775"/>
      </w:pPr>
      <w:r>
        <w:rPr>
          <w:b/>
        </w:rPr>
        <w:t>HUD</w:t>
      </w:r>
      <w:r w:rsidR="004E3834">
        <w:rPr>
          <w:b/>
        </w:rPr>
        <w:t xml:space="preserve"> </w:t>
      </w:r>
      <w:r w:rsidR="004E3834">
        <w:rPr>
          <w:b/>
        </w:rPr>
        <w:br/>
        <w:t>Provides Funding To PHA</w:t>
      </w:r>
    </w:p>
    <w:p w14:paraId="0E2CF6C1" w14:textId="77777777" w:rsidR="0044312F" w:rsidRDefault="00B36852" w:rsidP="004E3834">
      <w:pPr>
        <w:pStyle w:val="Heading1"/>
        <w:tabs>
          <w:tab w:val="center" w:pos="720"/>
          <w:tab w:val="center" w:pos="4760"/>
        </w:tabs>
        <w:spacing w:after="46"/>
        <w:ind w:left="0" w:firstLine="0"/>
      </w:pPr>
      <w:r>
        <w:rPr>
          <w:rFonts w:ascii="Calibri" w:eastAsia="Calibri" w:hAnsi="Calibri" w:cs="Calibri"/>
          <w:b w:val="0"/>
          <w:sz w:val="22"/>
        </w:rPr>
        <w:tab/>
      </w:r>
      <w:r>
        <w:rPr>
          <w:b w:val="0"/>
        </w:rPr>
        <w:t xml:space="preserve"> </w:t>
      </w:r>
      <w:r>
        <w:rPr>
          <w:b w:val="0"/>
        </w:rPr>
        <w:tab/>
      </w:r>
    </w:p>
    <w:p w14:paraId="6E02F139" w14:textId="77777777" w:rsidR="0044312F" w:rsidRDefault="00B36852">
      <w:pPr>
        <w:spacing w:after="408" w:line="259" w:lineRule="auto"/>
        <w:ind w:left="720" w:firstLine="0"/>
      </w:pPr>
      <w:r>
        <w:t xml:space="preserve"> </w:t>
      </w:r>
    </w:p>
    <w:p w14:paraId="01ED10DF" w14:textId="77777777" w:rsidR="0044312F" w:rsidRDefault="00B36852">
      <w:pPr>
        <w:tabs>
          <w:tab w:val="center" w:pos="720"/>
          <w:tab w:val="center" w:pos="476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C32388B" wp14:editId="7DAFDA93">
                <wp:simplePos x="0" y="0"/>
                <wp:positionH relativeFrom="column">
                  <wp:posOffset>2794330</wp:posOffset>
                </wp:positionH>
                <wp:positionV relativeFrom="paragraph">
                  <wp:posOffset>-237095</wp:posOffset>
                </wp:positionV>
                <wp:extent cx="457200" cy="914400"/>
                <wp:effectExtent l="0" t="0" r="0" b="0"/>
                <wp:wrapNone/>
                <wp:docPr id="12952" name="Group 12952"/>
                <wp:cNvGraphicFramePr/>
                <a:graphic xmlns:a="http://schemas.openxmlformats.org/drawingml/2006/main">
                  <a:graphicData uri="http://schemas.microsoft.com/office/word/2010/wordprocessingGroup">
                    <wpg:wgp>
                      <wpg:cNvGrpSpPr/>
                      <wpg:grpSpPr>
                        <a:xfrm>
                          <a:off x="0" y="0"/>
                          <a:ext cx="457200" cy="914400"/>
                          <a:chOff x="0" y="0"/>
                          <a:chExt cx="457200" cy="914400"/>
                        </a:xfrm>
                      </wpg:grpSpPr>
                      <wps:wsp>
                        <wps:cNvPr id="909" name="Shape 909"/>
                        <wps:cNvSpPr/>
                        <wps:spPr>
                          <a:xfrm>
                            <a:off x="0" y="0"/>
                            <a:ext cx="457200" cy="914400"/>
                          </a:xfrm>
                          <a:custGeom>
                            <a:avLst/>
                            <a:gdLst/>
                            <a:ahLst/>
                            <a:cxnLst/>
                            <a:rect l="0" t="0" r="0" b="0"/>
                            <a:pathLst>
                              <a:path w="457200" h="914400">
                                <a:moveTo>
                                  <a:pt x="114300" y="0"/>
                                </a:moveTo>
                                <a:lnTo>
                                  <a:pt x="342900" y="0"/>
                                </a:lnTo>
                                <a:lnTo>
                                  <a:pt x="342900" y="685800"/>
                                </a:lnTo>
                                <a:lnTo>
                                  <a:pt x="457200" y="685800"/>
                                </a:lnTo>
                                <a:lnTo>
                                  <a:pt x="228600" y="914400"/>
                                </a:lnTo>
                                <a:lnTo>
                                  <a:pt x="0" y="685800"/>
                                </a:lnTo>
                                <a:lnTo>
                                  <a:pt x="114300" y="685800"/>
                                </a:lnTo>
                                <a:lnTo>
                                  <a:pt x="11430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910" name="Shape 910"/>
                        <wps:cNvSpPr/>
                        <wps:spPr>
                          <a:xfrm>
                            <a:off x="0" y="0"/>
                            <a:ext cx="457200" cy="914400"/>
                          </a:xfrm>
                          <a:custGeom>
                            <a:avLst/>
                            <a:gdLst/>
                            <a:ahLst/>
                            <a:cxnLst/>
                            <a:rect l="0" t="0" r="0" b="0"/>
                            <a:pathLst>
                              <a:path w="457200" h="914400">
                                <a:moveTo>
                                  <a:pt x="0" y="685800"/>
                                </a:moveTo>
                                <a:lnTo>
                                  <a:pt x="114300" y="685800"/>
                                </a:lnTo>
                                <a:lnTo>
                                  <a:pt x="114300" y="0"/>
                                </a:lnTo>
                                <a:lnTo>
                                  <a:pt x="342900" y="0"/>
                                </a:lnTo>
                                <a:lnTo>
                                  <a:pt x="342900" y="685800"/>
                                </a:lnTo>
                                <a:lnTo>
                                  <a:pt x="457200" y="685800"/>
                                </a:lnTo>
                                <a:lnTo>
                                  <a:pt x="228600" y="91440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952" style="width:36pt;height:72pt;position:absolute;z-index:-2147483573;mso-position-horizontal-relative:text;mso-position-horizontal:absolute;margin-left:220.026pt;mso-position-vertical-relative:text;margin-top:-18.6689pt;" coordsize="4572,9144">
                <v:shape id="Shape 909" style="position:absolute;width:4572;height:9144;left:0;top:0;" coordsize="457200,914400" path="m114300,0l342900,0l342900,685800l457200,685800l228600,914400l0,685800l114300,685800l114300,0x">
                  <v:stroke weight="0pt" endcap="round" joinstyle="miter" miterlimit="10" on="false" color="#000000" opacity="0"/>
                  <v:fill on="true" color="#ffff00"/>
                </v:shape>
                <v:shape id="Shape 910" style="position:absolute;width:4572;height:9144;left:0;top:0;" coordsize="457200,914400" path="m0,685800l114300,685800l114300,0l342900,0l342900,685800l457200,685800l228600,914400x">
                  <v:stroke weight="0.75pt" endcap="round" joinstyle="miter" miterlimit="10" on="true" color="#000000"/>
                  <v:fill on="false" color="#000000" opacity="0"/>
                </v:shape>
              </v:group>
            </w:pict>
          </mc:Fallback>
        </mc:AlternateContent>
      </w:r>
      <w:r>
        <w:rPr>
          <w:rFonts w:ascii="Calibri" w:eastAsia="Calibri" w:hAnsi="Calibri" w:cs="Calibri"/>
          <w:sz w:val="22"/>
        </w:rPr>
        <w:tab/>
      </w:r>
      <w:r>
        <w:rPr>
          <w:sz w:val="37"/>
          <w:vertAlign w:val="superscript"/>
        </w:rPr>
        <w:t xml:space="preserve"> </w:t>
      </w:r>
      <w:r>
        <w:rPr>
          <w:sz w:val="37"/>
          <w:vertAlign w:val="superscript"/>
        </w:rPr>
        <w:tab/>
      </w:r>
      <w:r>
        <w:rPr>
          <w:b/>
          <w:sz w:val="20"/>
        </w:rPr>
        <w:t xml:space="preserve">Program Regulations and ACC specifies PHA Obligations and </w:t>
      </w:r>
    </w:p>
    <w:p w14:paraId="7EACE38B" w14:textId="77777777" w:rsidR="0044312F" w:rsidRDefault="00B36852">
      <w:pPr>
        <w:spacing w:after="0" w:line="259" w:lineRule="auto"/>
        <w:ind w:left="0" w:right="3843" w:firstLine="0"/>
        <w:jc w:val="right"/>
      </w:pPr>
      <w:r>
        <w:rPr>
          <w:b/>
          <w:sz w:val="20"/>
        </w:rPr>
        <w:t xml:space="preserve">Voucher Funding </w:t>
      </w:r>
    </w:p>
    <w:p w14:paraId="49A255F7" w14:textId="77777777" w:rsidR="0044312F" w:rsidRDefault="00B36852">
      <w:pPr>
        <w:spacing w:after="235" w:line="259" w:lineRule="auto"/>
        <w:ind w:left="720" w:firstLine="0"/>
      </w:pPr>
      <w:r>
        <w:t xml:space="preserve"> </w:t>
      </w:r>
    </w:p>
    <w:p w14:paraId="73C8C90E" w14:textId="77777777" w:rsidR="0044312F" w:rsidRDefault="00B36852">
      <w:pPr>
        <w:spacing w:after="0" w:line="259" w:lineRule="auto"/>
        <w:ind w:left="720" w:firstLine="0"/>
      </w:pPr>
      <w:r>
        <w:t xml:space="preserve"> </w:t>
      </w:r>
    </w:p>
    <w:p w14:paraId="78D6269A" w14:textId="77777777" w:rsidR="0044312F" w:rsidRDefault="00B36852" w:rsidP="004E3834">
      <w:pPr>
        <w:pBdr>
          <w:top w:val="single" w:sz="6" w:space="0" w:color="000000"/>
          <w:left w:val="single" w:sz="6" w:space="0" w:color="000000"/>
          <w:bottom w:val="single" w:sz="6" w:space="0" w:color="000000"/>
          <w:right w:val="single" w:sz="6" w:space="0" w:color="000000"/>
        </w:pBdr>
        <w:tabs>
          <w:tab w:val="left" w:pos="4680"/>
        </w:tabs>
        <w:spacing w:after="12"/>
        <w:ind w:left="3870" w:right="3415" w:firstLine="0"/>
        <w:jc w:val="center"/>
      </w:pPr>
      <w:r>
        <w:rPr>
          <w:b/>
        </w:rPr>
        <w:t xml:space="preserve">PHA </w:t>
      </w:r>
      <w:r w:rsidR="004E3834">
        <w:rPr>
          <w:b/>
        </w:rPr>
        <w:t>A</w:t>
      </w:r>
      <w:r>
        <w:rPr>
          <w:b/>
        </w:rPr>
        <w:t>dministers</w:t>
      </w:r>
      <w:r w:rsidR="004E3834">
        <w:rPr>
          <w:b/>
        </w:rPr>
        <w:t xml:space="preserve"> Program</w:t>
      </w:r>
      <w:r>
        <w:rPr>
          <w:b/>
        </w:rPr>
        <w:t xml:space="preserve"> </w:t>
      </w:r>
    </w:p>
    <w:p w14:paraId="4A93E059" w14:textId="77777777" w:rsidR="0044312F" w:rsidRDefault="00B36852">
      <w:pPr>
        <w:spacing w:after="27" w:line="259" w:lineRule="auto"/>
        <w:ind w:left="720" w:right="-86" w:firstLine="0"/>
      </w:pPr>
      <w:r>
        <w:t xml:space="preserve"> </w:t>
      </w:r>
      <w:r>
        <w:rPr>
          <w:rFonts w:ascii="Calibri" w:eastAsia="Calibri" w:hAnsi="Calibri" w:cs="Calibri"/>
          <w:noProof/>
          <w:sz w:val="22"/>
        </w:rPr>
        <mc:AlternateContent>
          <mc:Choice Requires="wpg">
            <w:drawing>
              <wp:inline distT="0" distB="0" distL="0" distR="0" wp14:anchorId="5E612E70" wp14:editId="513F7466">
                <wp:extent cx="5537581" cy="3167913"/>
                <wp:effectExtent l="0" t="0" r="0" b="0"/>
                <wp:docPr id="12953" name="Group 12953"/>
                <wp:cNvGraphicFramePr/>
                <a:graphic xmlns:a="http://schemas.openxmlformats.org/drawingml/2006/main">
                  <a:graphicData uri="http://schemas.microsoft.com/office/word/2010/wordprocessingGroup">
                    <wpg:wgp>
                      <wpg:cNvGrpSpPr/>
                      <wpg:grpSpPr>
                        <a:xfrm>
                          <a:off x="0" y="0"/>
                          <a:ext cx="5537581" cy="3167913"/>
                          <a:chOff x="0" y="0"/>
                          <a:chExt cx="5537581" cy="3167913"/>
                        </a:xfrm>
                      </wpg:grpSpPr>
                      <wps:wsp>
                        <wps:cNvPr id="873" name="Rectangle 873"/>
                        <wps:cNvSpPr/>
                        <wps:spPr>
                          <a:xfrm>
                            <a:off x="0" y="483108"/>
                            <a:ext cx="50673" cy="224380"/>
                          </a:xfrm>
                          <a:prstGeom prst="rect">
                            <a:avLst/>
                          </a:prstGeom>
                          <a:ln>
                            <a:noFill/>
                          </a:ln>
                        </wps:spPr>
                        <wps:txbx>
                          <w:txbxContent>
                            <w:p w14:paraId="5E4BDA0F"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4" name="Rectangle 874"/>
                        <wps:cNvSpPr/>
                        <wps:spPr>
                          <a:xfrm>
                            <a:off x="0" y="824738"/>
                            <a:ext cx="50673" cy="224380"/>
                          </a:xfrm>
                          <a:prstGeom prst="rect">
                            <a:avLst/>
                          </a:prstGeom>
                          <a:ln>
                            <a:noFill/>
                          </a:ln>
                        </wps:spPr>
                        <wps:txbx>
                          <w:txbxContent>
                            <w:p w14:paraId="5D87DF05"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5" name="Rectangle 875"/>
                        <wps:cNvSpPr/>
                        <wps:spPr>
                          <a:xfrm>
                            <a:off x="0" y="1164590"/>
                            <a:ext cx="50673" cy="224380"/>
                          </a:xfrm>
                          <a:prstGeom prst="rect">
                            <a:avLst/>
                          </a:prstGeom>
                          <a:ln>
                            <a:noFill/>
                          </a:ln>
                        </wps:spPr>
                        <wps:txbx>
                          <w:txbxContent>
                            <w:p w14:paraId="1388316E"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6" name="Rectangle 876"/>
                        <wps:cNvSpPr/>
                        <wps:spPr>
                          <a:xfrm>
                            <a:off x="0" y="1504442"/>
                            <a:ext cx="50673" cy="224380"/>
                          </a:xfrm>
                          <a:prstGeom prst="rect">
                            <a:avLst/>
                          </a:prstGeom>
                          <a:ln>
                            <a:noFill/>
                          </a:ln>
                        </wps:spPr>
                        <wps:txbx>
                          <w:txbxContent>
                            <w:p w14:paraId="3E1A4057"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7" name="Rectangle 877"/>
                        <wps:cNvSpPr/>
                        <wps:spPr>
                          <a:xfrm>
                            <a:off x="0" y="1845818"/>
                            <a:ext cx="50673" cy="224380"/>
                          </a:xfrm>
                          <a:prstGeom prst="rect">
                            <a:avLst/>
                          </a:prstGeom>
                          <a:ln>
                            <a:noFill/>
                          </a:ln>
                        </wps:spPr>
                        <wps:txbx>
                          <w:txbxContent>
                            <w:p w14:paraId="2BA9C567"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8" name="Rectangle 878"/>
                        <wps:cNvSpPr/>
                        <wps:spPr>
                          <a:xfrm>
                            <a:off x="0" y="2185670"/>
                            <a:ext cx="50673" cy="224380"/>
                          </a:xfrm>
                          <a:prstGeom prst="rect">
                            <a:avLst/>
                          </a:prstGeom>
                          <a:ln>
                            <a:noFill/>
                          </a:ln>
                        </wps:spPr>
                        <wps:txbx>
                          <w:txbxContent>
                            <w:p w14:paraId="3EE4BF30"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79" name="Rectangle 879"/>
                        <wps:cNvSpPr/>
                        <wps:spPr>
                          <a:xfrm>
                            <a:off x="0" y="2525522"/>
                            <a:ext cx="50673" cy="224381"/>
                          </a:xfrm>
                          <a:prstGeom prst="rect">
                            <a:avLst/>
                          </a:prstGeom>
                          <a:ln>
                            <a:noFill/>
                          </a:ln>
                        </wps:spPr>
                        <wps:txbx>
                          <w:txbxContent>
                            <w:p w14:paraId="2BF809FD"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880" name="Rectangle 880"/>
                        <wps:cNvSpPr/>
                        <wps:spPr>
                          <a:xfrm>
                            <a:off x="0" y="2865755"/>
                            <a:ext cx="50673" cy="224380"/>
                          </a:xfrm>
                          <a:prstGeom prst="rect">
                            <a:avLst/>
                          </a:prstGeom>
                          <a:ln>
                            <a:noFill/>
                          </a:ln>
                        </wps:spPr>
                        <wps:txbx>
                          <w:txbxContent>
                            <w:p w14:paraId="5D24EB22" w14:textId="77777777" w:rsidR="0044312F" w:rsidRDefault="00B36852">
                              <w:pPr>
                                <w:spacing w:after="160" w:line="259" w:lineRule="auto"/>
                                <w:ind w:left="0" w:firstLine="0"/>
                              </w:pPr>
                              <w:r>
                                <w:t xml:space="preserve"> </w:t>
                              </w:r>
                            </w:p>
                          </w:txbxContent>
                        </wps:txbx>
                        <wps:bodyPr horzOverflow="overflow" vert="horz" lIns="0" tIns="0" rIns="0" bIns="0" rtlCol="0">
                          <a:noAutofit/>
                        </wps:bodyPr>
                      </wps:wsp>
                      <wps:wsp>
                        <wps:cNvPr id="907" name="Rectangle 907"/>
                        <wps:cNvSpPr/>
                        <wps:spPr>
                          <a:xfrm>
                            <a:off x="2275713" y="0"/>
                            <a:ext cx="824551" cy="224380"/>
                          </a:xfrm>
                          <a:prstGeom prst="rect">
                            <a:avLst/>
                          </a:prstGeom>
                          <a:ln>
                            <a:noFill/>
                          </a:ln>
                        </wps:spPr>
                        <wps:txbx>
                          <w:txbxContent>
                            <w:p w14:paraId="54B582D0" w14:textId="77777777" w:rsidR="0044312F" w:rsidRDefault="0044312F">
                              <w:pPr>
                                <w:spacing w:after="160" w:line="259" w:lineRule="auto"/>
                                <w:ind w:left="0" w:firstLine="0"/>
                              </w:pPr>
                            </w:p>
                          </w:txbxContent>
                        </wps:txbx>
                        <wps:bodyPr horzOverflow="overflow" vert="horz" lIns="0" tIns="0" rIns="0" bIns="0" rtlCol="0">
                          <a:noAutofit/>
                        </wps:bodyPr>
                      </wps:wsp>
                      <wps:wsp>
                        <wps:cNvPr id="908" name="Rectangle 908"/>
                        <wps:cNvSpPr/>
                        <wps:spPr>
                          <a:xfrm>
                            <a:off x="2897759" y="0"/>
                            <a:ext cx="50673" cy="224380"/>
                          </a:xfrm>
                          <a:prstGeom prst="rect">
                            <a:avLst/>
                          </a:prstGeom>
                          <a:ln>
                            <a:noFill/>
                          </a:ln>
                        </wps:spPr>
                        <wps:txbx>
                          <w:txbxContent>
                            <w:p w14:paraId="0826781F" w14:textId="77777777" w:rsidR="0044312F" w:rsidRDefault="00B36852">
                              <w:pPr>
                                <w:spacing w:after="160" w:line="259" w:lineRule="auto"/>
                                <w:ind w:left="0" w:firstLine="0"/>
                              </w:pPr>
                              <w:r>
                                <w:rPr>
                                  <w:b/>
                                </w:rPr>
                                <w:t xml:space="preserve"> </w:t>
                              </w:r>
                            </w:p>
                          </w:txbxContent>
                        </wps:txbx>
                        <wps:bodyPr horzOverflow="overflow" vert="horz" lIns="0" tIns="0" rIns="0" bIns="0" rtlCol="0">
                          <a:noAutofit/>
                        </wps:bodyPr>
                      </wps:wsp>
                      <wps:wsp>
                        <wps:cNvPr id="912" name="Shape 912"/>
                        <wps:cNvSpPr/>
                        <wps:spPr>
                          <a:xfrm>
                            <a:off x="4165981" y="2367813"/>
                            <a:ext cx="1371600" cy="685800"/>
                          </a:xfrm>
                          <a:custGeom>
                            <a:avLst/>
                            <a:gdLst/>
                            <a:ahLst/>
                            <a:cxnLst/>
                            <a:rect l="0" t="0" r="0" b="0"/>
                            <a:pathLst>
                              <a:path w="1371600" h="685800">
                                <a:moveTo>
                                  <a:pt x="0" y="685800"/>
                                </a:moveTo>
                                <a:lnTo>
                                  <a:pt x="1371600" y="685800"/>
                                </a:lnTo>
                                <a:lnTo>
                                  <a:pt x="1371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13" name="Rectangle 913"/>
                        <wps:cNvSpPr/>
                        <wps:spPr>
                          <a:xfrm>
                            <a:off x="4588256" y="2423414"/>
                            <a:ext cx="755230" cy="224380"/>
                          </a:xfrm>
                          <a:prstGeom prst="rect">
                            <a:avLst/>
                          </a:prstGeom>
                          <a:ln>
                            <a:noFill/>
                          </a:ln>
                        </wps:spPr>
                        <wps:txbx>
                          <w:txbxContent>
                            <w:p w14:paraId="5AFE758D" w14:textId="77777777" w:rsidR="0044312F" w:rsidRDefault="00B36852">
                              <w:pPr>
                                <w:spacing w:after="160" w:line="259" w:lineRule="auto"/>
                                <w:ind w:left="0" w:firstLine="0"/>
                              </w:pPr>
                              <w:r>
                                <w:rPr>
                                  <w:b/>
                                </w:rPr>
                                <w:t xml:space="preserve">Owner / </w:t>
                              </w:r>
                            </w:p>
                          </w:txbxContent>
                        </wps:txbx>
                        <wps:bodyPr horzOverflow="overflow" vert="horz" lIns="0" tIns="0" rIns="0" bIns="0" rtlCol="0">
                          <a:noAutofit/>
                        </wps:bodyPr>
                      </wps:wsp>
                      <wps:wsp>
                        <wps:cNvPr id="914" name="Rectangle 914"/>
                        <wps:cNvSpPr/>
                        <wps:spPr>
                          <a:xfrm>
                            <a:off x="4542537" y="2603245"/>
                            <a:ext cx="874616" cy="224381"/>
                          </a:xfrm>
                          <a:prstGeom prst="rect">
                            <a:avLst/>
                          </a:prstGeom>
                          <a:ln>
                            <a:noFill/>
                          </a:ln>
                        </wps:spPr>
                        <wps:txbx>
                          <w:txbxContent>
                            <w:p w14:paraId="1D41278D" w14:textId="77777777" w:rsidR="0044312F" w:rsidRDefault="00B36852">
                              <w:pPr>
                                <w:spacing w:after="160" w:line="259" w:lineRule="auto"/>
                                <w:ind w:left="0" w:firstLine="0"/>
                              </w:pPr>
                              <w:r>
                                <w:rPr>
                                  <w:b/>
                                </w:rPr>
                                <w:t xml:space="preserve">Landlord </w:t>
                              </w:r>
                            </w:p>
                          </w:txbxContent>
                        </wps:txbx>
                        <wps:bodyPr horzOverflow="overflow" vert="horz" lIns="0" tIns="0" rIns="0" bIns="0" rtlCol="0">
                          <a:noAutofit/>
                        </wps:bodyPr>
                      </wps:wsp>
                      <wps:wsp>
                        <wps:cNvPr id="915" name="Rectangle 915"/>
                        <wps:cNvSpPr/>
                        <wps:spPr>
                          <a:xfrm>
                            <a:off x="5199380" y="2603245"/>
                            <a:ext cx="50673" cy="224381"/>
                          </a:xfrm>
                          <a:prstGeom prst="rect">
                            <a:avLst/>
                          </a:prstGeom>
                          <a:ln>
                            <a:noFill/>
                          </a:ln>
                        </wps:spPr>
                        <wps:txbx>
                          <w:txbxContent>
                            <w:p w14:paraId="2B659374" w14:textId="77777777" w:rsidR="0044312F" w:rsidRDefault="00B36852">
                              <w:pPr>
                                <w:spacing w:after="160" w:line="259" w:lineRule="auto"/>
                                <w:ind w:left="0" w:firstLine="0"/>
                              </w:pPr>
                              <w:r>
                                <w:rPr>
                                  <w:b/>
                                </w:rPr>
                                <w:t xml:space="preserve"> </w:t>
                              </w:r>
                            </w:p>
                          </w:txbxContent>
                        </wps:txbx>
                        <wps:bodyPr horzOverflow="overflow" vert="horz" lIns="0" tIns="0" rIns="0" bIns="0" rtlCol="0">
                          <a:noAutofit/>
                        </wps:bodyPr>
                      </wps:wsp>
                      <wps:wsp>
                        <wps:cNvPr id="917" name="Shape 917"/>
                        <wps:cNvSpPr/>
                        <wps:spPr>
                          <a:xfrm>
                            <a:off x="51181" y="2367813"/>
                            <a:ext cx="1371600" cy="685800"/>
                          </a:xfrm>
                          <a:custGeom>
                            <a:avLst/>
                            <a:gdLst/>
                            <a:ahLst/>
                            <a:cxnLst/>
                            <a:rect l="0" t="0" r="0" b="0"/>
                            <a:pathLst>
                              <a:path w="1371600" h="685800">
                                <a:moveTo>
                                  <a:pt x="0" y="685800"/>
                                </a:moveTo>
                                <a:lnTo>
                                  <a:pt x="1371600" y="685800"/>
                                </a:lnTo>
                                <a:lnTo>
                                  <a:pt x="1371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18" name="Rectangle 918"/>
                        <wps:cNvSpPr/>
                        <wps:spPr>
                          <a:xfrm>
                            <a:off x="509016" y="2423414"/>
                            <a:ext cx="605644" cy="224380"/>
                          </a:xfrm>
                          <a:prstGeom prst="rect">
                            <a:avLst/>
                          </a:prstGeom>
                          <a:ln>
                            <a:noFill/>
                          </a:ln>
                        </wps:spPr>
                        <wps:txbx>
                          <w:txbxContent>
                            <w:p w14:paraId="2CDBA404" w14:textId="77777777" w:rsidR="0044312F" w:rsidRDefault="00B36852">
                              <w:pPr>
                                <w:spacing w:after="160" w:line="259" w:lineRule="auto"/>
                                <w:ind w:left="0" w:firstLine="0"/>
                              </w:pPr>
                              <w:r>
                                <w:rPr>
                                  <w:b/>
                                </w:rPr>
                                <w:t>Family</w:t>
                              </w:r>
                            </w:p>
                          </w:txbxContent>
                        </wps:txbx>
                        <wps:bodyPr horzOverflow="overflow" vert="horz" lIns="0" tIns="0" rIns="0" bIns="0" rtlCol="0">
                          <a:noAutofit/>
                        </wps:bodyPr>
                      </wps:wsp>
                      <wps:wsp>
                        <wps:cNvPr id="919" name="Rectangle 919"/>
                        <wps:cNvSpPr/>
                        <wps:spPr>
                          <a:xfrm>
                            <a:off x="966216" y="2423414"/>
                            <a:ext cx="50673" cy="224380"/>
                          </a:xfrm>
                          <a:prstGeom prst="rect">
                            <a:avLst/>
                          </a:prstGeom>
                          <a:ln>
                            <a:noFill/>
                          </a:ln>
                        </wps:spPr>
                        <wps:txbx>
                          <w:txbxContent>
                            <w:p w14:paraId="27F9B7EC" w14:textId="77777777" w:rsidR="0044312F" w:rsidRDefault="00B36852">
                              <w:pPr>
                                <w:spacing w:after="160" w:line="259" w:lineRule="auto"/>
                                <w:ind w:left="0" w:firstLine="0"/>
                              </w:pPr>
                              <w:r>
                                <w:rPr>
                                  <w:b/>
                                </w:rPr>
                                <w:t xml:space="preserve"> </w:t>
                              </w:r>
                            </w:p>
                          </w:txbxContent>
                        </wps:txbx>
                        <wps:bodyPr horzOverflow="overflow" vert="horz" lIns="0" tIns="0" rIns="0" bIns="0" rtlCol="0">
                          <a:noAutofit/>
                        </wps:bodyPr>
                      </wps:wsp>
                      <wps:wsp>
                        <wps:cNvPr id="12664" name="Rectangle 12664"/>
                        <wps:cNvSpPr/>
                        <wps:spPr>
                          <a:xfrm>
                            <a:off x="471373" y="2598674"/>
                            <a:ext cx="824146" cy="224380"/>
                          </a:xfrm>
                          <a:prstGeom prst="rect">
                            <a:avLst/>
                          </a:prstGeom>
                          <a:ln>
                            <a:noFill/>
                          </a:ln>
                        </wps:spPr>
                        <wps:txbx>
                          <w:txbxContent>
                            <w:p w14:paraId="6B785486" w14:textId="77777777" w:rsidR="0044312F" w:rsidRDefault="00B36852">
                              <w:pPr>
                                <w:spacing w:after="160" w:line="259" w:lineRule="auto"/>
                                <w:ind w:left="0" w:firstLine="0"/>
                              </w:pPr>
                              <w:r>
                                <w:rPr>
                                  <w:b/>
                                </w:rPr>
                                <w:t xml:space="preserve">Program </w:t>
                              </w:r>
                            </w:p>
                          </w:txbxContent>
                        </wps:txbx>
                        <wps:bodyPr horzOverflow="overflow" vert="horz" lIns="0" tIns="0" rIns="0" bIns="0" rtlCol="0">
                          <a:noAutofit/>
                        </wps:bodyPr>
                      </wps:wsp>
                      <wps:wsp>
                        <wps:cNvPr id="12663" name="Rectangle 12663"/>
                        <wps:cNvSpPr/>
                        <wps:spPr>
                          <a:xfrm>
                            <a:off x="420624" y="2598674"/>
                            <a:ext cx="67498" cy="224380"/>
                          </a:xfrm>
                          <a:prstGeom prst="rect">
                            <a:avLst/>
                          </a:prstGeom>
                          <a:ln>
                            <a:noFill/>
                          </a:ln>
                        </wps:spPr>
                        <wps:txbx>
                          <w:txbxContent>
                            <w:p w14:paraId="3EB3A579" w14:textId="77777777" w:rsidR="0044312F" w:rsidRDefault="00B36852">
                              <w:pPr>
                                <w:spacing w:after="160" w:line="259" w:lineRule="auto"/>
                                <w:ind w:left="0" w:firstLine="0"/>
                              </w:pPr>
                              <w:r>
                                <w:rPr>
                                  <w:b/>
                                </w:rPr>
                                <w:t>(</w:t>
                              </w:r>
                            </w:p>
                          </w:txbxContent>
                        </wps:txbx>
                        <wps:bodyPr horzOverflow="overflow" vert="horz" lIns="0" tIns="0" rIns="0" bIns="0" rtlCol="0">
                          <a:noAutofit/>
                        </wps:bodyPr>
                      </wps:wsp>
                      <wps:wsp>
                        <wps:cNvPr id="921" name="Rectangle 921"/>
                        <wps:cNvSpPr/>
                        <wps:spPr>
                          <a:xfrm>
                            <a:off x="344424" y="2778887"/>
                            <a:ext cx="1095956" cy="224380"/>
                          </a:xfrm>
                          <a:prstGeom prst="rect">
                            <a:avLst/>
                          </a:prstGeom>
                          <a:ln>
                            <a:noFill/>
                          </a:ln>
                        </wps:spPr>
                        <wps:txbx>
                          <w:txbxContent>
                            <w:p w14:paraId="06470E62" w14:textId="77777777" w:rsidR="0044312F" w:rsidRDefault="00B36852">
                              <w:pPr>
                                <w:spacing w:after="160" w:line="259" w:lineRule="auto"/>
                                <w:ind w:left="0" w:firstLine="0"/>
                              </w:pPr>
                              <w:r>
                                <w:rPr>
                                  <w:b/>
                                </w:rPr>
                                <w:t xml:space="preserve">Participant) </w:t>
                              </w:r>
                            </w:p>
                          </w:txbxContent>
                        </wps:txbx>
                        <wps:bodyPr horzOverflow="overflow" vert="horz" lIns="0" tIns="0" rIns="0" bIns="0" rtlCol="0">
                          <a:noAutofit/>
                        </wps:bodyPr>
                      </wps:wsp>
                      <wps:wsp>
                        <wps:cNvPr id="922" name="Rectangle 922"/>
                        <wps:cNvSpPr/>
                        <wps:spPr>
                          <a:xfrm>
                            <a:off x="1170813" y="2778887"/>
                            <a:ext cx="50673" cy="224380"/>
                          </a:xfrm>
                          <a:prstGeom prst="rect">
                            <a:avLst/>
                          </a:prstGeom>
                          <a:ln>
                            <a:noFill/>
                          </a:ln>
                        </wps:spPr>
                        <wps:txbx>
                          <w:txbxContent>
                            <w:p w14:paraId="58819532" w14:textId="77777777" w:rsidR="0044312F" w:rsidRDefault="00B36852">
                              <w:pPr>
                                <w:spacing w:after="160" w:line="259" w:lineRule="auto"/>
                                <w:ind w:left="0" w:firstLine="0"/>
                              </w:pPr>
                              <w:r>
                                <w:rPr>
                                  <w:b/>
                                </w:rPr>
                                <w:t xml:space="preserve"> </w:t>
                              </w:r>
                            </w:p>
                          </w:txbxContent>
                        </wps:txbx>
                        <wps:bodyPr horzOverflow="overflow" vert="horz" lIns="0" tIns="0" rIns="0" bIns="0" rtlCol="0">
                          <a:noAutofit/>
                        </wps:bodyPr>
                      </wps:wsp>
                      <wps:wsp>
                        <wps:cNvPr id="923" name="Shape 923"/>
                        <wps:cNvSpPr/>
                        <wps:spPr>
                          <a:xfrm>
                            <a:off x="611378" y="385851"/>
                            <a:ext cx="1275461" cy="1907794"/>
                          </a:xfrm>
                          <a:custGeom>
                            <a:avLst/>
                            <a:gdLst/>
                            <a:ahLst/>
                            <a:cxnLst/>
                            <a:rect l="0" t="0" r="0" b="0"/>
                            <a:pathLst>
                              <a:path w="1275461" h="1907794">
                                <a:moveTo>
                                  <a:pt x="1275461" y="0"/>
                                </a:moveTo>
                                <a:lnTo>
                                  <a:pt x="1263523" y="544068"/>
                                </a:lnTo>
                                <a:lnTo>
                                  <a:pt x="1141984" y="462788"/>
                                </a:lnTo>
                                <a:lnTo>
                                  <a:pt x="376555" y="1607439"/>
                                </a:lnTo>
                                <a:lnTo>
                                  <a:pt x="498094" y="1688719"/>
                                </a:lnTo>
                                <a:lnTo>
                                  <a:pt x="0" y="1907794"/>
                                </a:lnTo>
                                <a:lnTo>
                                  <a:pt x="11938" y="1363726"/>
                                </a:lnTo>
                                <a:lnTo>
                                  <a:pt x="133477" y="1445006"/>
                                </a:lnTo>
                                <a:lnTo>
                                  <a:pt x="898906" y="300355"/>
                                </a:lnTo>
                                <a:lnTo>
                                  <a:pt x="777367" y="219075"/>
                                </a:lnTo>
                                <a:lnTo>
                                  <a:pt x="1275461"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924" name="Shape 924"/>
                        <wps:cNvSpPr/>
                        <wps:spPr>
                          <a:xfrm>
                            <a:off x="611378" y="385851"/>
                            <a:ext cx="1275461" cy="1907794"/>
                          </a:xfrm>
                          <a:custGeom>
                            <a:avLst/>
                            <a:gdLst/>
                            <a:ahLst/>
                            <a:cxnLst/>
                            <a:rect l="0" t="0" r="0" b="0"/>
                            <a:pathLst>
                              <a:path w="1275461" h="1907794">
                                <a:moveTo>
                                  <a:pt x="1275461" y="0"/>
                                </a:moveTo>
                                <a:lnTo>
                                  <a:pt x="1263523" y="544068"/>
                                </a:lnTo>
                                <a:lnTo>
                                  <a:pt x="1141984" y="462788"/>
                                </a:lnTo>
                                <a:lnTo>
                                  <a:pt x="376555" y="1607439"/>
                                </a:lnTo>
                                <a:lnTo>
                                  <a:pt x="498094" y="1688719"/>
                                </a:lnTo>
                                <a:lnTo>
                                  <a:pt x="0" y="1907794"/>
                                </a:lnTo>
                                <a:lnTo>
                                  <a:pt x="11938" y="1363726"/>
                                </a:lnTo>
                                <a:lnTo>
                                  <a:pt x="133477" y="1445006"/>
                                </a:lnTo>
                                <a:lnTo>
                                  <a:pt x="898906" y="300355"/>
                                </a:lnTo>
                                <a:lnTo>
                                  <a:pt x="777367" y="219075"/>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25" name="Shape 925"/>
                        <wps:cNvSpPr/>
                        <wps:spPr>
                          <a:xfrm>
                            <a:off x="3256026" y="383438"/>
                            <a:ext cx="1436370" cy="1896110"/>
                          </a:xfrm>
                          <a:custGeom>
                            <a:avLst/>
                            <a:gdLst/>
                            <a:ahLst/>
                            <a:cxnLst/>
                            <a:rect l="0" t="0" r="0" b="0"/>
                            <a:pathLst>
                              <a:path w="1436370" h="1896110">
                                <a:moveTo>
                                  <a:pt x="0" y="0"/>
                                </a:moveTo>
                                <a:lnTo>
                                  <a:pt x="506476" y="213233"/>
                                </a:lnTo>
                                <a:lnTo>
                                  <a:pt x="396875" y="296291"/>
                                </a:lnTo>
                                <a:lnTo>
                                  <a:pt x="1258697" y="1433830"/>
                                </a:lnTo>
                                <a:lnTo>
                                  <a:pt x="1368298" y="1350772"/>
                                </a:lnTo>
                                <a:lnTo>
                                  <a:pt x="1436370" y="1896110"/>
                                </a:lnTo>
                                <a:lnTo>
                                  <a:pt x="929894" y="1682877"/>
                                </a:lnTo>
                                <a:lnTo>
                                  <a:pt x="1039495" y="1599819"/>
                                </a:lnTo>
                                <a:lnTo>
                                  <a:pt x="177673" y="462280"/>
                                </a:lnTo>
                                <a:lnTo>
                                  <a:pt x="68072" y="545338"/>
                                </a:lnTo>
                                <a:lnTo>
                                  <a:pt x="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926" name="Shape 926"/>
                        <wps:cNvSpPr/>
                        <wps:spPr>
                          <a:xfrm>
                            <a:off x="3256026" y="383438"/>
                            <a:ext cx="1436370" cy="1896110"/>
                          </a:xfrm>
                          <a:custGeom>
                            <a:avLst/>
                            <a:gdLst/>
                            <a:ahLst/>
                            <a:cxnLst/>
                            <a:rect l="0" t="0" r="0" b="0"/>
                            <a:pathLst>
                              <a:path w="1436370" h="1896110">
                                <a:moveTo>
                                  <a:pt x="0" y="0"/>
                                </a:moveTo>
                                <a:lnTo>
                                  <a:pt x="506476" y="213233"/>
                                </a:lnTo>
                                <a:lnTo>
                                  <a:pt x="396875" y="296291"/>
                                </a:lnTo>
                                <a:lnTo>
                                  <a:pt x="1258697" y="1433830"/>
                                </a:lnTo>
                                <a:lnTo>
                                  <a:pt x="1368298" y="1350772"/>
                                </a:lnTo>
                                <a:lnTo>
                                  <a:pt x="1436370" y="1896110"/>
                                </a:lnTo>
                                <a:lnTo>
                                  <a:pt x="929894" y="1682877"/>
                                </a:lnTo>
                                <a:lnTo>
                                  <a:pt x="1039495" y="1599819"/>
                                </a:lnTo>
                                <a:lnTo>
                                  <a:pt x="177673" y="462280"/>
                                </a:lnTo>
                                <a:lnTo>
                                  <a:pt x="68072" y="545338"/>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27" name="Shape 927"/>
                        <wps:cNvSpPr/>
                        <wps:spPr>
                          <a:xfrm>
                            <a:off x="1537081" y="2596413"/>
                            <a:ext cx="2514600" cy="571500"/>
                          </a:xfrm>
                          <a:custGeom>
                            <a:avLst/>
                            <a:gdLst/>
                            <a:ahLst/>
                            <a:cxnLst/>
                            <a:rect l="0" t="0" r="0" b="0"/>
                            <a:pathLst>
                              <a:path w="2514600" h="571500">
                                <a:moveTo>
                                  <a:pt x="502920" y="0"/>
                                </a:moveTo>
                                <a:lnTo>
                                  <a:pt x="502920" y="142875"/>
                                </a:lnTo>
                                <a:lnTo>
                                  <a:pt x="2011680" y="142875"/>
                                </a:lnTo>
                                <a:lnTo>
                                  <a:pt x="2011680" y="0"/>
                                </a:lnTo>
                                <a:lnTo>
                                  <a:pt x="2514600" y="285750"/>
                                </a:lnTo>
                                <a:lnTo>
                                  <a:pt x="2011680" y="571500"/>
                                </a:lnTo>
                                <a:lnTo>
                                  <a:pt x="2011680" y="428625"/>
                                </a:lnTo>
                                <a:lnTo>
                                  <a:pt x="502920" y="428625"/>
                                </a:lnTo>
                                <a:lnTo>
                                  <a:pt x="502920" y="571500"/>
                                </a:lnTo>
                                <a:lnTo>
                                  <a:pt x="0" y="285750"/>
                                </a:lnTo>
                                <a:lnTo>
                                  <a:pt x="50292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928" name="Shape 928"/>
                        <wps:cNvSpPr/>
                        <wps:spPr>
                          <a:xfrm>
                            <a:off x="1537081" y="2596413"/>
                            <a:ext cx="2514600" cy="571500"/>
                          </a:xfrm>
                          <a:custGeom>
                            <a:avLst/>
                            <a:gdLst/>
                            <a:ahLst/>
                            <a:cxnLst/>
                            <a:rect l="0" t="0" r="0" b="0"/>
                            <a:pathLst>
                              <a:path w="2514600" h="571500">
                                <a:moveTo>
                                  <a:pt x="2514600" y="285750"/>
                                </a:moveTo>
                                <a:lnTo>
                                  <a:pt x="2011680" y="571500"/>
                                </a:lnTo>
                                <a:lnTo>
                                  <a:pt x="2011680" y="428625"/>
                                </a:lnTo>
                                <a:lnTo>
                                  <a:pt x="502920" y="428625"/>
                                </a:lnTo>
                                <a:lnTo>
                                  <a:pt x="502920" y="571500"/>
                                </a:lnTo>
                                <a:lnTo>
                                  <a:pt x="0" y="285750"/>
                                </a:lnTo>
                                <a:lnTo>
                                  <a:pt x="502920" y="0"/>
                                </a:lnTo>
                                <a:lnTo>
                                  <a:pt x="502920" y="142875"/>
                                </a:lnTo>
                                <a:lnTo>
                                  <a:pt x="2011680" y="142875"/>
                                </a:lnTo>
                                <a:lnTo>
                                  <a:pt x="201168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29" name="Rectangle 929"/>
                        <wps:cNvSpPr/>
                        <wps:spPr>
                          <a:xfrm>
                            <a:off x="777240" y="1161766"/>
                            <a:ext cx="1302302" cy="186236"/>
                          </a:xfrm>
                          <a:prstGeom prst="rect">
                            <a:avLst/>
                          </a:prstGeom>
                          <a:ln>
                            <a:noFill/>
                          </a:ln>
                        </wps:spPr>
                        <wps:txbx>
                          <w:txbxContent>
                            <w:p w14:paraId="4E114110" w14:textId="77777777" w:rsidR="0044312F" w:rsidRDefault="00B36852">
                              <w:pPr>
                                <w:spacing w:after="160" w:line="259" w:lineRule="auto"/>
                                <w:ind w:left="0" w:firstLine="0"/>
                              </w:pPr>
                              <w:r>
                                <w:rPr>
                                  <w:b/>
                                  <w:sz w:val="20"/>
                                </w:rPr>
                                <w:t xml:space="preserve">Voucher specifies </w:t>
                              </w:r>
                            </w:p>
                          </w:txbxContent>
                        </wps:txbx>
                        <wps:bodyPr horzOverflow="overflow" vert="horz" lIns="0" tIns="0" rIns="0" bIns="0" rtlCol="0">
                          <a:noAutofit/>
                        </wps:bodyPr>
                      </wps:wsp>
                      <wps:wsp>
                        <wps:cNvPr id="930" name="Rectangle 930"/>
                        <wps:cNvSpPr/>
                        <wps:spPr>
                          <a:xfrm>
                            <a:off x="731520" y="1309594"/>
                            <a:ext cx="1381372" cy="186236"/>
                          </a:xfrm>
                          <a:prstGeom prst="rect">
                            <a:avLst/>
                          </a:prstGeom>
                          <a:ln>
                            <a:noFill/>
                          </a:ln>
                        </wps:spPr>
                        <wps:txbx>
                          <w:txbxContent>
                            <w:p w14:paraId="3D44A54D" w14:textId="77777777" w:rsidR="0044312F" w:rsidRDefault="00B36852">
                              <w:pPr>
                                <w:spacing w:after="160" w:line="259" w:lineRule="auto"/>
                                <w:ind w:left="0" w:firstLine="0"/>
                              </w:pPr>
                              <w:r>
                                <w:rPr>
                                  <w:b/>
                                  <w:sz w:val="20"/>
                                </w:rPr>
                                <w:t>Family Obligations</w:t>
                              </w:r>
                            </w:p>
                          </w:txbxContent>
                        </wps:txbx>
                        <wps:bodyPr horzOverflow="overflow" vert="horz" lIns="0" tIns="0" rIns="0" bIns="0" rtlCol="0">
                          <a:noAutofit/>
                        </wps:bodyPr>
                      </wps:wsp>
                      <wps:wsp>
                        <wps:cNvPr id="931" name="Rectangle 931"/>
                        <wps:cNvSpPr/>
                        <wps:spPr>
                          <a:xfrm>
                            <a:off x="1772793" y="1309594"/>
                            <a:ext cx="42059" cy="186236"/>
                          </a:xfrm>
                          <a:prstGeom prst="rect">
                            <a:avLst/>
                          </a:prstGeom>
                          <a:ln>
                            <a:noFill/>
                          </a:ln>
                        </wps:spPr>
                        <wps:txbx>
                          <w:txbxContent>
                            <w:p w14:paraId="76A13386"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s:wsp>
                        <wps:cNvPr id="932" name="Rectangle 932"/>
                        <wps:cNvSpPr/>
                        <wps:spPr>
                          <a:xfrm>
                            <a:off x="3306191" y="1047466"/>
                            <a:ext cx="2178467" cy="186236"/>
                          </a:xfrm>
                          <a:prstGeom prst="rect">
                            <a:avLst/>
                          </a:prstGeom>
                          <a:ln>
                            <a:noFill/>
                          </a:ln>
                        </wps:spPr>
                        <wps:txbx>
                          <w:txbxContent>
                            <w:p w14:paraId="1118993C" w14:textId="77777777" w:rsidR="0044312F" w:rsidRDefault="00B36852">
                              <w:pPr>
                                <w:spacing w:after="160" w:line="259" w:lineRule="auto"/>
                                <w:ind w:left="0" w:firstLine="0"/>
                              </w:pPr>
                              <w:r>
                                <w:rPr>
                                  <w:b/>
                                  <w:sz w:val="20"/>
                                </w:rPr>
                                <w:t xml:space="preserve">Housing Assistance Payments </w:t>
                              </w:r>
                            </w:p>
                          </w:txbxContent>
                        </wps:txbx>
                        <wps:bodyPr horzOverflow="overflow" vert="horz" lIns="0" tIns="0" rIns="0" bIns="0" rtlCol="0">
                          <a:noAutofit/>
                        </wps:bodyPr>
                      </wps:wsp>
                      <wps:wsp>
                        <wps:cNvPr id="12662" name="Rectangle 12662"/>
                        <wps:cNvSpPr/>
                        <wps:spPr>
                          <a:xfrm>
                            <a:off x="3272494" y="1193770"/>
                            <a:ext cx="1102269" cy="186236"/>
                          </a:xfrm>
                          <a:prstGeom prst="rect">
                            <a:avLst/>
                          </a:prstGeom>
                          <a:ln>
                            <a:noFill/>
                          </a:ln>
                        </wps:spPr>
                        <wps:txbx>
                          <w:txbxContent>
                            <w:p w14:paraId="66FF578A" w14:textId="77777777" w:rsidR="0044312F" w:rsidRDefault="00B36852">
                              <w:pPr>
                                <w:spacing w:after="160" w:line="259" w:lineRule="auto"/>
                                <w:ind w:left="0" w:firstLine="0"/>
                              </w:pPr>
                              <w:r>
                                <w:rPr>
                                  <w:b/>
                                  <w:sz w:val="20"/>
                                </w:rPr>
                                <w:t>HAP) Contract</w:t>
                              </w:r>
                            </w:p>
                          </w:txbxContent>
                        </wps:txbx>
                        <wps:bodyPr horzOverflow="overflow" vert="horz" lIns="0" tIns="0" rIns="0" bIns="0" rtlCol="0">
                          <a:noAutofit/>
                        </wps:bodyPr>
                      </wps:wsp>
                      <wps:wsp>
                        <wps:cNvPr id="12661" name="Rectangle 12661"/>
                        <wps:cNvSpPr/>
                        <wps:spPr>
                          <a:xfrm>
                            <a:off x="3229991" y="1193770"/>
                            <a:ext cx="56024" cy="186236"/>
                          </a:xfrm>
                          <a:prstGeom prst="rect">
                            <a:avLst/>
                          </a:prstGeom>
                          <a:ln>
                            <a:noFill/>
                          </a:ln>
                        </wps:spPr>
                        <wps:txbx>
                          <w:txbxContent>
                            <w:p w14:paraId="3D42A38F" w14:textId="77777777" w:rsidR="0044312F" w:rsidRDefault="00B36852">
                              <w:pPr>
                                <w:spacing w:after="160" w:line="259" w:lineRule="auto"/>
                                <w:ind w:left="0" w:firstLine="0"/>
                              </w:pPr>
                              <w:r>
                                <w:rPr>
                                  <w:b/>
                                  <w:sz w:val="20"/>
                                </w:rPr>
                                <w:t>(</w:t>
                              </w:r>
                            </w:p>
                          </w:txbxContent>
                        </wps:txbx>
                        <wps:bodyPr horzOverflow="overflow" vert="horz" lIns="0" tIns="0" rIns="0" bIns="0" rtlCol="0">
                          <a:noAutofit/>
                        </wps:bodyPr>
                      </wps:wsp>
                      <wps:wsp>
                        <wps:cNvPr id="934" name="Rectangle 934"/>
                        <wps:cNvSpPr/>
                        <wps:spPr>
                          <a:xfrm>
                            <a:off x="4101719" y="1193770"/>
                            <a:ext cx="42058" cy="186236"/>
                          </a:xfrm>
                          <a:prstGeom prst="rect">
                            <a:avLst/>
                          </a:prstGeom>
                          <a:ln>
                            <a:noFill/>
                          </a:ln>
                        </wps:spPr>
                        <wps:txbx>
                          <w:txbxContent>
                            <w:p w14:paraId="7364F8FC"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s:wsp>
                        <wps:cNvPr id="935" name="Rectangle 935"/>
                        <wps:cNvSpPr/>
                        <wps:spPr>
                          <a:xfrm>
                            <a:off x="4133723" y="1193770"/>
                            <a:ext cx="598241" cy="186236"/>
                          </a:xfrm>
                          <a:prstGeom prst="rect">
                            <a:avLst/>
                          </a:prstGeom>
                          <a:ln>
                            <a:noFill/>
                          </a:ln>
                        </wps:spPr>
                        <wps:txbx>
                          <w:txbxContent>
                            <w:p w14:paraId="3404D9D3" w14:textId="77777777" w:rsidR="0044312F" w:rsidRDefault="00B36852">
                              <w:pPr>
                                <w:spacing w:after="160" w:line="259" w:lineRule="auto"/>
                                <w:ind w:left="0" w:firstLine="0"/>
                              </w:pPr>
                              <w:r>
                                <w:rPr>
                                  <w:b/>
                                  <w:sz w:val="20"/>
                                </w:rPr>
                                <w:t>specifies</w:t>
                              </w:r>
                            </w:p>
                          </w:txbxContent>
                        </wps:txbx>
                        <wps:bodyPr horzOverflow="overflow" vert="horz" lIns="0" tIns="0" rIns="0" bIns="0" rtlCol="0">
                          <a:noAutofit/>
                        </wps:bodyPr>
                      </wps:wsp>
                      <wps:wsp>
                        <wps:cNvPr id="936" name="Rectangle 936"/>
                        <wps:cNvSpPr/>
                        <wps:spPr>
                          <a:xfrm>
                            <a:off x="4583684" y="1193770"/>
                            <a:ext cx="42058" cy="186236"/>
                          </a:xfrm>
                          <a:prstGeom prst="rect">
                            <a:avLst/>
                          </a:prstGeom>
                          <a:ln>
                            <a:noFill/>
                          </a:ln>
                        </wps:spPr>
                        <wps:txbx>
                          <w:txbxContent>
                            <w:p w14:paraId="650CA41C"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s:wsp>
                        <wps:cNvPr id="937" name="Rectangle 937"/>
                        <wps:cNvSpPr/>
                        <wps:spPr>
                          <a:xfrm>
                            <a:off x="4615688" y="1193770"/>
                            <a:ext cx="540032" cy="186236"/>
                          </a:xfrm>
                          <a:prstGeom prst="rect">
                            <a:avLst/>
                          </a:prstGeom>
                          <a:ln>
                            <a:noFill/>
                          </a:ln>
                        </wps:spPr>
                        <wps:txbx>
                          <w:txbxContent>
                            <w:p w14:paraId="03BED9F5" w14:textId="77777777" w:rsidR="0044312F" w:rsidRDefault="00B36852">
                              <w:pPr>
                                <w:spacing w:after="160" w:line="259" w:lineRule="auto"/>
                                <w:ind w:left="0" w:firstLine="0"/>
                              </w:pPr>
                              <w:r>
                                <w:rPr>
                                  <w:b/>
                                  <w:sz w:val="20"/>
                                </w:rPr>
                                <w:t xml:space="preserve">Owner </w:t>
                              </w:r>
                            </w:p>
                          </w:txbxContent>
                        </wps:txbx>
                        <wps:bodyPr horzOverflow="overflow" vert="horz" lIns="0" tIns="0" rIns="0" bIns="0" rtlCol="0">
                          <a:noAutofit/>
                        </wps:bodyPr>
                      </wps:wsp>
                      <wps:wsp>
                        <wps:cNvPr id="938" name="Rectangle 938"/>
                        <wps:cNvSpPr/>
                        <wps:spPr>
                          <a:xfrm>
                            <a:off x="3527171" y="1341598"/>
                            <a:ext cx="711968" cy="186236"/>
                          </a:xfrm>
                          <a:prstGeom prst="rect">
                            <a:avLst/>
                          </a:prstGeom>
                          <a:ln>
                            <a:noFill/>
                          </a:ln>
                        </wps:spPr>
                        <wps:txbx>
                          <w:txbxContent>
                            <w:p w14:paraId="125766C7" w14:textId="77777777" w:rsidR="0044312F" w:rsidRDefault="00B36852">
                              <w:pPr>
                                <w:spacing w:after="160" w:line="259" w:lineRule="auto"/>
                                <w:ind w:left="0" w:firstLine="0"/>
                              </w:pPr>
                              <w:r>
                                <w:rPr>
                                  <w:b/>
                                  <w:sz w:val="20"/>
                                </w:rPr>
                                <w:t xml:space="preserve">and PHA </w:t>
                              </w:r>
                            </w:p>
                          </w:txbxContent>
                        </wps:txbx>
                        <wps:bodyPr horzOverflow="overflow" vert="horz" lIns="0" tIns="0" rIns="0" bIns="0" rtlCol="0">
                          <a:noAutofit/>
                        </wps:bodyPr>
                      </wps:wsp>
                      <wps:wsp>
                        <wps:cNvPr id="939" name="Rectangle 939"/>
                        <wps:cNvSpPr/>
                        <wps:spPr>
                          <a:xfrm>
                            <a:off x="4063619" y="1341598"/>
                            <a:ext cx="834947" cy="186236"/>
                          </a:xfrm>
                          <a:prstGeom prst="rect">
                            <a:avLst/>
                          </a:prstGeom>
                          <a:ln>
                            <a:noFill/>
                          </a:ln>
                        </wps:spPr>
                        <wps:txbx>
                          <w:txbxContent>
                            <w:p w14:paraId="51B4CDD0" w14:textId="77777777" w:rsidR="0044312F" w:rsidRDefault="00B36852">
                              <w:pPr>
                                <w:spacing w:after="160" w:line="259" w:lineRule="auto"/>
                                <w:ind w:left="0" w:firstLine="0"/>
                              </w:pPr>
                              <w:r>
                                <w:rPr>
                                  <w:b/>
                                  <w:sz w:val="20"/>
                                </w:rPr>
                                <w:t>Obligations</w:t>
                              </w:r>
                            </w:p>
                          </w:txbxContent>
                        </wps:txbx>
                        <wps:bodyPr horzOverflow="overflow" vert="horz" lIns="0" tIns="0" rIns="0" bIns="0" rtlCol="0">
                          <a:noAutofit/>
                        </wps:bodyPr>
                      </wps:wsp>
                      <wps:wsp>
                        <wps:cNvPr id="940" name="Rectangle 940"/>
                        <wps:cNvSpPr/>
                        <wps:spPr>
                          <a:xfrm>
                            <a:off x="4691888" y="1341598"/>
                            <a:ext cx="42058" cy="186236"/>
                          </a:xfrm>
                          <a:prstGeom prst="rect">
                            <a:avLst/>
                          </a:prstGeom>
                          <a:ln>
                            <a:noFill/>
                          </a:ln>
                        </wps:spPr>
                        <wps:txbx>
                          <w:txbxContent>
                            <w:p w14:paraId="1A22D034"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s:wsp>
                        <wps:cNvPr id="941" name="Rectangle 941"/>
                        <wps:cNvSpPr/>
                        <wps:spPr>
                          <a:xfrm>
                            <a:off x="2130933" y="2548606"/>
                            <a:ext cx="453223" cy="186235"/>
                          </a:xfrm>
                          <a:prstGeom prst="rect">
                            <a:avLst/>
                          </a:prstGeom>
                          <a:ln>
                            <a:noFill/>
                          </a:ln>
                        </wps:spPr>
                        <wps:txbx>
                          <w:txbxContent>
                            <w:p w14:paraId="65009F80" w14:textId="77777777" w:rsidR="0044312F" w:rsidRDefault="00B36852">
                              <w:pPr>
                                <w:spacing w:after="160" w:line="259" w:lineRule="auto"/>
                                <w:ind w:left="0" w:firstLine="0"/>
                              </w:pPr>
                              <w:r>
                                <w:rPr>
                                  <w:b/>
                                  <w:sz w:val="20"/>
                                </w:rPr>
                                <w:t xml:space="preserve">Lease </w:t>
                              </w:r>
                            </w:p>
                          </w:txbxContent>
                        </wps:txbx>
                        <wps:bodyPr horzOverflow="overflow" vert="horz" lIns="0" tIns="0" rIns="0" bIns="0" rtlCol="0">
                          <a:noAutofit/>
                        </wps:bodyPr>
                      </wps:wsp>
                      <wps:wsp>
                        <wps:cNvPr id="942" name="Rectangle 942"/>
                        <wps:cNvSpPr/>
                        <wps:spPr>
                          <a:xfrm>
                            <a:off x="2472309" y="2548606"/>
                            <a:ext cx="641814" cy="186235"/>
                          </a:xfrm>
                          <a:prstGeom prst="rect">
                            <a:avLst/>
                          </a:prstGeom>
                          <a:ln>
                            <a:noFill/>
                          </a:ln>
                        </wps:spPr>
                        <wps:txbx>
                          <w:txbxContent>
                            <w:p w14:paraId="1D02E0CD" w14:textId="77777777" w:rsidR="0044312F" w:rsidRDefault="004E3834">
                              <w:pPr>
                                <w:spacing w:after="160" w:line="259" w:lineRule="auto"/>
                                <w:ind w:left="0" w:firstLine="0"/>
                              </w:pPr>
                              <w:r>
                                <w:rPr>
                                  <w:b/>
                                  <w:sz w:val="20"/>
                                </w:rPr>
                                <w:t xml:space="preserve"> </w:t>
                              </w:r>
                              <w:r w:rsidR="00B36852">
                                <w:rPr>
                                  <w:b/>
                                  <w:sz w:val="20"/>
                                </w:rPr>
                                <w:t xml:space="preserve">specifies </w:t>
                              </w:r>
                            </w:p>
                          </w:txbxContent>
                        </wps:txbx>
                        <wps:bodyPr horzOverflow="overflow" vert="horz" lIns="0" tIns="0" rIns="0" bIns="0" rtlCol="0">
                          <a:noAutofit/>
                        </wps:bodyPr>
                      </wps:wsp>
                      <wps:wsp>
                        <wps:cNvPr id="943" name="Rectangle 943"/>
                        <wps:cNvSpPr/>
                        <wps:spPr>
                          <a:xfrm>
                            <a:off x="2955671" y="2548606"/>
                            <a:ext cx="558202" cy="186235"/>
                          </a:xfrm>
                          <a:prstGeom prst="rect">
                            <a:avLst/>
                          </a:prstGeom>
                          <a:ln>
                            <a:noFill/>
                          </a:ln>
                        </wps:spPr>
                        <wps:txbx>
                          <w:txbxContent>
                            <w:p w14:paraId="773AE43E" w14:textId="77777777" w:rsidR="0044312F" w:rsidRDefault="004E3834">
                              <w:pPr>
                                <w:spacing w:after="160" w:line="259" w:lineRule="auto"/>
                                <w:ind w:left="0" w:firstLine="0"/>
                              </w:pPr>
                              <w:r>
                                <w:rPr>
                                  <w:b/>
                                  <w:sz w:val="20"/>
                                </w:rPr>
                                <w:t xml:space="preserve"> </w:t>
                              </w:r>
                              <w:r w:rsidR="00B36852">
                                <w:rPr>
                                  <w:b/>
                                  <w:sz w:val="20"/>
                                </w:rPr>
                                <w:t xml:space="preserve">Tenant </w:t>
                              </w:r>
                            </w:p>
                          </w:txbxContent>
                        </wps:txbx>
                        <wps:bodyPr horzOverflow="overflow" vert="horz" lIns="0" tIns="0" rIns="0" bIns="0" rtlCol="0">
                          <a:noAutofit/>
                        </wps:bodyPr>
                      </wps:wsp>
                      <wps:wsp>
                        <wps:cNvPr id="944" name="Rectangle 944"/>
                        <wps:cNvSpPr/>
                        <wps:spPr>
                          <a:xfrm>
                            <a:off x="2362581" y="2694910"/>
                            <a:ext cx="996452" cy="186236"/>
                          </a:xfrm>
                          <a:prstGeom prst="rect">
                            <a:avLst/>
                          </a:prstGeom>
                          <a:ln>
                            <a:noFill/>
                          </a:ln>
                        </wps:spPr>
                        <wps:txbx>
                          <w:txbxContent>
                            <w:p w14:paraId="7236951D" w14:textId="77777777" w:rsidR="0044312F" w:rsidRDefault="00B36852">
                              <w:pPr>
                                <w:spacing w:after="160" w:line="259" w:lineRule="auto"/>
                                <w:ind w:left="0" w:firstLine="0"/>
                              </w:pPr>
                              <w:r>
                                <w:rPr>
                                  <w:b/>
                                  <w:sz w:val="20"/>
                                </w:rPr>
                                <w:t>and Landlord</w:t>
                              </w:r>
                            </w:p>
                          </w:txbxContent>
                        </wps:txbx>
                        <wps:bodyPr horzOverflow="overflow" vert="horz" lIns="0" tIns="0" rIns="0" bIns="0" rtlCol="0">
                          <a:noAutofit/>
                        </wps:bodyPr>
                      </wps:wsp>
                      <wps:wsp>
                        <wps:cNvPr id="945" name="Rectangle 945"/>
                        <wps:cNvSpPr/>
                        <wps:spPr>
                          <a:xfrm>
                            <a:off x="3112643" y="2694910"/>
                            <a:ext cx="42058" cy="186236"/>
                          </a:xfrm>
                          <a:prstGeom prst="rect">
                            <a:avLst/>
                          </a:prstGeom>
                          <a:ln>
                            <a:noFill/>
                          </a:ln>
                        </wps:spPr>
                        <wps:txbx>
                          <w:txbxContent>
                            <w:p w14:paraId="263FC68C"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s:wsp>
                        <wps:cNvPr id="946" name="Rectangle 946"/>
                        <wps:cNvSpPr/>
                        <wps:spPr>
                          <a:xfrm>
                            <a:off x="2423541" y="2843119"/>
                            <a:ext cx="225314" cy="186235"/>
                          </a:xfrm>
                          <a:prstGeom prst="rect">
                            <a:avLst/>
                          </a:prstGeom>
                          <a:ln>
                            <a:noFill/>
                          </a:ln>
                        </wps:spPr>
                        <wps:txbx>
                          <w:txbxContent>
                            <w:p w14:paraId="4E927398" w14:textId="77777777" w:rsidR="0044312F" w:rsidRDefault="00B36852">
                              <w:pPr>
                                <w:spacing w:after="160" w:line="259" w:lineRule="auto"/>
                                <w:ind w:left="0" w:firstLine="0"/>
                              </w:pPr>
                              <w:r>
                                <w:rPr>
                                  <w:b/>
                                  <w:sz w:val="20"/>
                                </w:rPr>
                                <w:t>Ob</w:t>
                              </w:r>
                            </w:p>
                          </w:txbxContent>
                        </wps:txbx>
                        <wps:bodyPr horzOverflow="overflow" vert="horz" lIns="0" tIns="0" rIns="0" bIns="0" rtlCol="0">
                          <a:noAutofit/>
                        </wps:bodyPr>
                      </wps:wsp>
                      <wps:wsp>
                        <wps:cNvPr id="947" name="Rectangle 947"/>
                        <wps:cNvSpPr/>
                        <wps:spPr>
                          <a:xfrm>
                            <a:off x="2592705" y="2843119"/>
                            <a:ext cx="610186" cy="186235"/>
                          </a:xfrm>
                          <a:prstGeom prst="rect">
                            <a:avLst/>
                          </a:prstGeom>
                          <a:ln>
                            <a:noFill/>
                          </a:ln>
                        </wps:spPr>
                        <wps:txbx>
                          <w:txbxContent>
                            <w:p w14:paraId="5D5C9E09" w14:textId="77777777" w:rsidR="0044312F" w:rsidRDefault="00B36852">
                              <w:pPr>
                                <w:spacing w:after="160" w:line="259" w:lineRule="auto"/>
                                <w:ind w:left="0" w:firstLine="0"/>
                              </w:pPr>
                              <w:r>
                                <w:rPr>
                                  <w:b/>
                                  <w:sz w:val="20"/>
                                </w:rPr>
                                <w:t>ligations</w:t>
                              </w:r>
                            </w:p>
                          </w:txbxContent>
                        </wps:txbx>
                        <wps:bodyPr horzOverflow="overflow" vert="horz" lIns="0" tIns="0" rIns="0" bIns="0" rtlCol="0">
                          <a:noAutofit/>
                        </wps:bodyPr>
                      </wps:wsp>
                      <wps:wsp>
                        <wps:cNvPr id="948" name="Rectangle 948"/>
                        <wps:cNvSpPr/>
                        <wps:spPr>
                          <a:xfrm>
                            <a:off x="3051683" y="2843119"/>
                            <a:ext cx="42058" cy="186235"/>
                          </a:xfrm>
                          <a:prstGeom prst="rect">
                            <a:avLst/>
                          </a:prstGeom>
                          <a:ln>
                            <a:noFill/>
                          </a:ln>
                        </wps:spPr>
                        <wps:txbx>
                          <w:txbxContent>
                            <w:p w14:paraId="1B911431" w14:textId="77777777" w:rsidR="0044312F" w:rsidRDefault="00B36852">
                              <w:pPr>
                                <w:spacing w:after="160" w:line="259" w:lineRule="auto"/>
                                <w:ind w:left="0" w:firstLine="0"/>
                              </w:pPr>
                              <w:r>
                                <w:rPr>
                                  <w:b/>
                                  <w:sz w:val="20"/>
                                </w:rPr>
                                <w:t xml:space="preserve"> </w:t>
                              </w:r>
                            </w:p>
                          </w:txbxContent>
                        </wps:txbx>
                        <wps:bodyPr horzOverflow="overflow" vert="horz" lIns="0" tIns="0" rIns="0" bIns="0" rtlCol="0">
                          <a:noAutofit/>
                        </wps:bodyPr>
                      </wps:wsp>
                    </wpg:wgp>
                  </a:graphicData>
                </a:graphic>
              </wp:inline>
            </w:drawing>
          </mc:Choice>
          <mc:Fallback>
            <w:pict>
              <v:group w14:anchorId="5E612E70" id="Group 12953" o:spid="_x0000_s1026" style="width:436.05pt;height:249.45pt;mso-position-horizontal-relative:char;mso-position-vertical-relative:line" coordsize="55375,3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">
                <v:rect id="Rectangle 873" o:spid="_x0000_s1027" style="position:absolute;top:483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5E4BDA0F" w14:textId="77777777" w:rsidR="0044312F" w:rsidRDefault="00B36852">
                        <w:pPr>
                          <w:spacing w:after="160" w:line="259" w:lineRule="auto"/>
                          <w:ind w:left="0" w:firstLine="0"/>
                        </w:pPr>
                        <w:r>
                          <w:t xml:space="preserve"> </w:t>
                        </w:r>
                      </w:p>
                    </w:txbxContent>
                  </v:textbox>
                </v:rect>
                <v:rect id="Rectangle 874" o:spid="_x0000_s1028" style="position:absolute;top:82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5D87DF05" w14:textId="77777777" w:rsidR="0044312F" w:rsidRDefault="00B36852">
                        <w:pPr>
                          <w:spacing w:after="160" w:line="259" w:lineRule="auto"/>
                          <w:ind w:left="0" w:firstLine="0"/>
                        </w:pPr>
                        <w:r>
                          <w:t xml:space="preserve"> </w:t>
                        </w:r>
                      </w:p>
                    </w:txbxContent>
                  </v:textbox>
                </v:rect>
                <v:rect id="Rectangle 875" o:spid="_x0000_s1029" style="position:absolute;top:1164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1388316E" w14:textId="77777777" w:rsidR="0044312F" w:rsidRDefault="00B36852">
                        <w:pPr>
                          <w:spacing w:after="160" w:line="259" w:lineRule="auto"/>
                          <w:ind w:left="0" w:firstLine="0"/>
                        </w:pPr>
                        <w:r>
                          <w:t xml:space="preserve"> </w:t>
                        </w:r>
                      </w:p>
                    </w:txbxContent>
                  </v:textbox>
                </v:rect>
                <v:rect id="Rectangle 876" o:spid="_x0000_s1030" style="position:absolute;top:150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14:paraId="3E1A4057" w14:textId="77777777" w:rsidR="0044312F" w:rsidRDefault="00B36852">
                        <w:pPr>
                          <w:spacing w:after="160" w:line="259" w:lineRule="auto"/>
                          <w:ind w:left="0" w:firstLine="0"/>
                        </w:pPr>
                        <w:r>
                          <w:t xml:space="preserve"> </w:t>
                        </w:r>
                      </w:p>
                    </w:txbxContent>
                  </v:textbox>
                </v:rect>
                <v:rect id="Rectangle 877" o:spid="_x0000_s1031" style="position:absolute;top:1845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14:paraId="2BA9C567" w14:textId="77777777" w:rsidR="0044312F" w:rsidRDefault="00B36852">
                        <w:pPr>
                          <w:spacing w:after="160" w:line="259" w:lineRule="auto"/>
                          <w:ind w:left="0" w:firstLine="0"/>
                        </w:pPr>
                        <w:r>
                          <w:t xml:space="preserve"> </w:t>
                        </w:r>
                      </w:p>
                    </w:txbxContent>
                  </v:textbox>
                </v:rect>
                <v:rect id="Rectangle 878" o:spid="_x0000_s1032" style="position:absolute;top:218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" filled="f" stroked="f">
                  <v:textbox inset="0,0,0,0">
                    <w:txbxContent>
                      <w:p w14:paraId="3EE4BF30" w14:textId="77777777" w:rsidR="0044312F" w:rsidRDefault="00B36852">
                        <w:pPr>
                          <w:spacing w:after="160" w:line="259" w:lineRule="auto"/>
                          <w:ind w:left="0" w:firstLine="0"/>
                        </w:pPr>
                        <w:r>
                          <w:t xml:space="preserve"> </w:t>
                        </w:r>
                      </w:p>
                    </w:txbxContent>
                  </v:textbox>
                </v:rect>
                <v:rect id="Rectangle 879" o:spid="_x0000_s1033" style="position:absolute;top:2525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2BF809FD" w14:textId="77777777" w:rsidR="0044312F" w:rsidRDefault="00B36852">
                        <w:pPr>
                          <w:spacing w:after="160" w:line="259" w:lineRule="auto"/>
                          <w:ind w:left="0" w:firstLine="0"/>
                        </w:pPr>
                        <w:r>
                          <w:t xml:space="preserve"> </w:t>
                        </w:r>
                      </w:p>
                    </w:txbxContent>
                  </v:textbox>
                </v:rect>
                <v:rect id="Rectangle 880" o:spid="_x0000_s1034" style="position:absolute;top:286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14:paraId="5D24EB22" w14:textId="77777777" w:rsidR="0044312F" w:rsidRDefault="00B36852">
                        <w:pPr>
                          <w:spacing w:after="160" w:line="259" w:lineRule="auto"/>
                          <w:ind w:left="0" w:firstLine="0"/>
                        </w:pPr>
                        <w:r>
                          <w:t xml:space="preserve"> </w:t>
                        </w:r>
                      </w:p>
                    </w:txbxContent>
                  </v:textbox>
                </v:rect>
                <v:rect id="Rectangle 907" o:spid="_x0000_s1035" style="position:absolute;left:22757;width:824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54B582D0" w14:textId="77777777" w:rsidR="0044312F" w:rsidRDefault="0044312F">
                        <w:pPr>
                          <w:spacing w:after="160" w:line="259" w:lineRule="auto"/>
                          <w:ind w:left="0" w:firstLine="0"/>
                        </w:pPr>
                      </w:p>
                    </w:txbxContent>
                  </v:textbox>
                </v:rect>
                <v:rect id="Rectangle 908" o:spid="_x0000_s1036" style="position:absolute;left:2897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14:paraId="0826781F" w14:textId="77777777" w:rsidR="0044312F" w:rsidRDefault="00B36852">
                        <w:pPr>
                          <w:spacing w:after="160" w:line="259" w:lineRule="auto"/>
                          <w:ind w:left="0" w:firstLine="0"/>
                        </w:pPr>
                        <w:r>
                          <w:rPr>
                            <w:b/>
                          </w:rPr>
                          <w:t xml:space="preserve"> </w:t>
                        </w:r>
                      </w:p>
                    </w:txbxContent>
                  </v:textbox>
                </v:rect>
                <v:shape id="Shape 912" o:spid="_x0000_s1037" style="position:absolute;left:41659;top:23678;width:13716;height:6858;visibility:visible;mso-wrap-style:square;v-text-anchor:top" coordsize="13716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" path="m,685800r1371600,l1371600,,,,,685800xe" filled="f">
                  <v:stroke miterlimit="83231f" joinstyle="miter" endcap="round"/>
                  <v:path arrowok="t" textboxrect="0,0,1371600,685800"/>
                </v:shape>
                <v:rect id="Rectangle 913" o:spid="_x0000_s1038" style="position:absolute;left:45882;top:24234;width:755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5AFE758D" w14:textId="77777777" w:rsidR="0044312F" w:rsidRDefault="00B36852">
                        <w:pPr>
                          <w:spacing w:after="160" w:line="259" w:lineRule="auto"/>
                          <w:ind w:left="0" w:firstLine="0"/>
                        </w:pPr>
                        <w:r>
                          <w:rPr>
                            <w:b/>
                          </w:rPr>
                          <w:t xml:space="preserve">Owner / </w:t>
                        </w:r>
                      </w:p>
                    </w:txbxContent>
                  </v:textbox>
                </v:rect>
                <v:rect id="Rectangle 914" o:spid="_x0000_s1039" style="position:absolute;left:45425;top:26032;width:87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1D41278D" w14:textId="77777777" w:rsidR="0044312F" w:rsidRDefault="00B36852">
                        <w:pPr>
                          <w:spacing w:after="160" w:line="259" w:lineRule="auto"/>
                          <w:ind w:left="0" w:firstLine="0"/>
                        </w:pPr>
                        <w:r>
                          <w:rPr>
                            <w:b/>
                          </w:rPr>
                          <w:t xml:space="preserve">Landlord </w:t>
                        </w:r>
                      </w:p>
                    </w:txbxContent>
                  </v:textbox>
                </v:rect>
                <v:rect id="Rectangle 915" o:spid="_x0000_s1040" style="position:absolute;left:51993;top:260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14:paraId="2B659374" w14:textId="77777777" w:rsidR="0044312F" w:rsidRDefault="00B36852">
                        <w:pPr>
                          <w:spacing w:after="160" w:line="259" w:lineRule="auto"/>
                          <w:ind w:left="0" w:firstLine="0"/>
                        </w:pPr>
                        <w:r>
                          <w:rPr>
                            <w:b/>
                          </w:rPr>
                          <w:t xml:space="preserve"> </w:t>
                        </w:r>
                      </w:p>
                    </w:txbxContent>
                  </v:textbox>
                </v:rect>
                <v:shape id="Shape 917" o:spid="_x0000_s1041" style="position:absolute;left:511;top:23678;width:13716;height:6858;visibility:visible;mso-wrap-style:square;v-text-anchor:top" coordsize="13716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" path="m,685800r1371600,l1371600,,,,,685800xe" filled="f">
                  <v:stroke miterlimit="83231f" joinstyle="miter" endcap="round"/>
                  <v:path arrowok="t" textboxrect="0,0,1371600,685800"/>
                </v:shape>
                <v:rect id="Rectangle 918" o:spid="_x0000_s1042" style="position:absolute;left:5090;top:24234;width:605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2CDBA404" w14:textId="77777777" w:rsidR="0044312F" w:rsidRDefault="00B36852">
                        <w:pPr>
                          <w:spacing w:after="160" w:line="259" w:lineRule="auto"/>
                          <w:ind w:left="0" w:firstLine="0"/>
                        </w:pPr>
                        <w:r>
                          <w:rPr>
                            <w:b/>
                          </w:rPr>
                          <w:t>Family</w:t>
                        </w:r>
                      </w:p>
                    </w:txbxContent>
                  </v:textbox>
                </v:rect>
                <v:rect id="Rectangle 919" o:spid="_x0000_s1043" style="position:absolute;left:9662;top:2423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27F9B7EC" w14:textId="77777777" w:rsidR="0044312F" w:rsidRDefault="00B36852">
                        <w:pPr>
                          <w:spacing w:after="160" w:line="259" w:lineRule="auto"/>
                          <w:ind w:left="0" w:firstLine="0"/>
                        </w:pPr>
                        <w:r>
                          <w:rPr>
                            <w:b/>
                          </w:rPr>
                          <w:t xml:space="preserve"> </w:t>
                        </w:r>
                      </w:p>
                    </w:txbxContent>
                  </v:textbox>
                </v:rect>
                <v:rect id="Rectangle 12664" o:spid="_x0000_s1044" style="position:absolute;left:4713;top:25986;width:82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" filled="f" stroked="f">
                  <v:textbox inset="0,0,0,0">
                    <w:txbxContent>
                      <w:p w14:paraId="6B785486" w14:textId="77777777" w:rsidR="0044312F" w:rsidRDefault="00B36852">
                        <w:pPr>
                          <w:spacing w:after="160" w:line="259" w:lineRule="auto"/>
                          <w:ind w:left="0" w:firstLine="0"/>
                        </w:pPr>
                        <w:r>
                          <w:rPr>
                            <w:b/>
                          </w:rPr>
                          <w:t xml:space="preserve">Program </w:t>
                        </w:r>
                      </w:p>
                    </w:txbxContent>
                  </v:textbox>
                </v:rect>
                <v:rect id="Rectangle 12663" o:spid="_x0000_s1045" style="position:absolute;left:4206;top:2598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" filled="f" stroked="f">
                  <v:textbox inset="0,0,0,0">
                    <w:txbxContent>
                      <w:p w14:paraId="3EB3A579" w14:textId="77777777" w:rsidR="0044312F" w:rsidRDefault="00B36852">
                        <w:pPr>
                          <w:spacing w:after="160" w:line="259" w:lineRule="auto"/>
                          <w:ind w:left="0" w:firstLine="0"/>
                        </w:pPr>
                        <w:r>
                          <w:rPr>
                            <w:b/>
                          </w:rPr>
                          <w:t>(</w:t>
                        </w:r>
                      </w:p>
                    </w:txbxContent>
                  </v:textbox>
                </v:rect>
                <v:rect id="Rectangle 921" o:spid="_x0000_s1046" style="position:absolute;left:3444;top:27788;width:109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14:paraId="06470E62" w14:textId="77777777" w:rsidR="0044312F" w:rsidRDefault="00B36852">
                        <w:pPr>
                          <w:spacing w:after="160" w:line="259" w:lineRule="auto"/>
                          <w:ind w:left="0" w:firstLine="0"/>
                        </w:pPr>
                        <w:r>
                          <w:rPr>
                            <w:b/>
                          </w:rPr>
                          <w:t xml:space="preserve">Participant) </w:t>
                        </w:r>
                      </w:p>
                    </w:txbxContent>
                  </v:textbox>
                </v:rect>
                <v:rect id="Rectangle 922" o:spid="_x0000_s1047" style="position:absolute;left:11708;top:277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58819532" w14:textId="77777777" w:rsidR="0044312F" w:rsidRDefault="00B36852">
                        <w:pPr>
                          <w:spacing w:after="160" w:line="259" w:lineRule="auto"/>
                          <w:ind w:left="0" w:firstLine="0"/>
                        </w:pPr>
                        <w:r>
                          <w:rPr>
                            <w:b/>
                          </w:rPr>
                          <w:t xml:space="preserve"> </w:t>
                        </w:r>
                      </w:p>
                    </w:txbxContent>
                  </v:textbox>
                </v:rect>
                <v:shape id="Shape 923" o:spid="_x0000_s1048" style="position:absolute;left:6113;top:3858;width:12755;height:19078;visibility:visible;mso-wrap-style:square;v-text-anchor:top" coordsize="1275461,190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" path="m1275461,r-11938,544068l1141984,462788,376555,1607439r121539,81280l,1907794,11938,1363726r121539,81280l898906,300355,777367,219075,1275461,xe" fillcolor="yellow" stroked="f" strokeweight="0">
                  <v:stroke miterlimit="83231f" joinstyle="miter" endcap="round"/>
                  <v:path arrowok="t" textboxrect="0,0,1275461,1907794"/>
                </v:shape>
                <v:shape id="Shape 924" o:spid="_x0000_s1049" style="position:absolute;left:6113;top:3858;width:12755;height:19078;visibility:visible;mso-wrap-style:square;v-text-anchor:top" coordsize="1275461,190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" path="m1275461,r-11938,544068l1141984,462788,376555,1607439r121539,81280l,1907794,11938,1363726r121539,81280l898906,300355,777367,219075,1275461,xe" filled="f">
                  <v:stroke miterlimit="83231f" joinstyle="miter" endcap="round"/>
                  <v:path arrowok="t" textboxrect="0,0,1275461,1907794"/>
                </v:shape>
                <v:shape id="Shape 925" o:spid="_x0000_s1050" style="position:absolute;left:32560;top:3834;width:14363;height:18961;visibility:visible;mso-wrap-style:square;v-text-anchor:top" coordsize="14363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" path="m,l506476,213233,396875,296291r861822,1137539l1368298,1350772r68072,545338l929894,1682877r109601,-83058l177673,462280,68072,545338,,xe" fillcolor="yellow" stroked="f" strokeweight="0">
                  <v:stroke miterlimit="83231f" joinstyle="miter" endcap="round"/>
                  <v:path arrowok="t" textboxrect="0,0,1436370,1896110"/>
                </v:shape>
                <v:shape id="Shape 926" o:spid="_x0000_s1051" style="position:absolute;left:32560;top:3834;width:14363;height:18961;visibility:visible;mso-wrap-style:square;v-text-anchor:top" coordsize="14363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" path="m,l506476,213233,396875,296291r861822,1137539l1368298,1350772r68072,545338l929894,1682877r109601,-83058l177673,462280,68072,545338,,xe" filled="f">
                  <v:stroke miterlimit="83231f" joinstyle="miter" endcap="round"/>
                  <v:path arrowok="t" textboxrect="0,0,1436370,1896110"/>
                </v:shape>
                <v:shape id="Shape 927" o:spid="_x0000_s1052" style="position:absolute;left:15370;top:25964;width:25146;height:5715;visibility:visible;mso-wrap-style:square;v-text-anchor:top" coordsize="25146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" path="m502920,r,142875l2011680,142875,2011680,r502920,285750l2011680,571500r,-142875l502920,428625r,142875l,285750,502920,xe" fillcolor="yellow" stroked="f" strokeweight="0">
                  <v:stroke miterlimit="83231f" joinstyle="miter" endcap="round"/>
                  <v:path arrowok="t" textboxrect="0,0,2514600,571500"/>
                </v:shape>
                <v:shape id="Shape 928" o:spid="_x0000_s1053" style="position:absolute;left:15370;top:25964;width:25146;height:5715;visibility:visible;mso-wrap-style:square;v-text-anchor:top" coordsize="25146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" path="m2514600,285750l2011680,571500r,-142875l502920,428625r,142875l,285750,502920,r,142875l2011680,142875,2011680,r502920,285750xe" filled="f">
                  <v:stroke miterlimit="83231f" joinstyle="miter" endcap="round"/>
                  <v:path arrowok="t" textboxrect="0,0,2514600,571500"/>
                </v:shape>
                <v:rect id="Rectangle 929" o:spid="_x0000_s1054" style="position:absolute;left:7772;top:11617;width:1302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4E114110" w14:textId="77777777" w:rsidR="0044312F" w:rsidRDefault="00B36852">
                        <w:pPr>
                          <w:spacing w:after="160" w:line="259" w:lineRule="auto"/>
                          <w:ind w:left="0" w:firstLine="0"/>
                        </w:pPr>
                        <w:r>
                          <w:rPr>
                            <w:b/>
                            <w:sz w:val="20"/>
                          </w:rPr>
                          <w:t xml:space="preserve">Voucher specifies </w:t>
                        </w:r>
                      </w:p>
                    </w:txbxContent>
                  </v:textbox>
                </v:rect>
                <v:rect id="Rectangle 930" o:spid="_x0000_s1055" style="position:absolute;left:7315;top:13095;width:1381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3D44A54D" w14:textId="77777777" w:rsidR="0044312F" w:rsidRDefault="00B36852">
                        <w:pPr>
                          <w:spacing w:after="160" w:line="259" w:lineRule="auto"/>
                          <w:ind w:left="0" w:firstLine="0"/>
                        </w:pPr>
                        <w:r>
                          <w:rPr>
                            <w:b/>
                            <w:sz w:val="20"/>
                          </w:rPr>
                          <w:t>Family Obligations</w:t>
                        </w:r>
                      </w:p>
                    </w:txbxContent>
                  </v:textbox>
                </v:rect>
                <v:rect id="Rectangle 931" o:spid="_x0000_s1056" style="position:absolute;left:17727;top:1309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76A13386" w14:textId="77777777" w:rsidR="0044312F" w:rsidRDefault="00B36852">
                        <w:pPr>
                          <w:spacing w:after="160" w:line="259" w:lineRule="auto"/>
                          <w:ind w:left="0" w:firstLine="0"/>
                        </w:pPr>
                        <w:r>
                          <w:rPr>
                            <w:b/>
                            <w:sz w:val="20"/>
                          </w:rPr>
                          <w:t xml:space="preserve"> </w:t>
                        </w:r>
                      </w:p>
                    </w:txbxContent>
                  </v:textbox>
                </v:rect>
                <v:rect id="Rectangle 932" o:spid="_x0000_s1057" style="position:absolute;left:33061;top:10474;width:2178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1118993C" w14:textId="77777777" w:rsidR="0044312F" w:rsidRDefault="00B36852">
                        <w:pPr>
                          <w:spacing w:after="160" w:line="259" w:lineRule="auto"/>
                          <w:ind w:left="0" w:firstLine="0"/>
                        </w:pPr>
                        <w:r>
                          <w:rPr>
                            <w:b/>
                            <w:sz w:val="20"/>
                          </w:rPr>
                          <w:t xml:space="preserve">Housing Assistance Payments </w:t>
                        </w:r>
                      </w:p>
                    </w:txbxContent>
                  </v:textbox>
                </v:rect>
                <v:rect id="Rectangle 12662" o:spid="_x0000_s1058" style="position:absolute;left:32724;top:11937;width:1102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" filled="f" stroked="f">
                  <v:textbox inset="0,0,0,0">
                    <w:txbxContent>
                      <w:p w14:paraId="66FF578A" w14:textId="77777777" w:rsidR="0044312F" w:rsidRDefault="00B36852">
                        <w:pPr>
                          <w:spacing w:after="160" w:line="259" w:lineRule="auto"/>
                          <w:ind w:left="0" w:firstLine="0"/>
                        </w:pPr>
                        <w:r>
                          <w:rPr>
                            <w:b/>
                            <w:sz w:val="20"/>
                          </w:rPr>
                          <w:t>HAP) Contract</w:t>
                        </w:r>
                      </w:p>
                    </w:txbxContent>
                  </v:textbox>
                </v:rect>
                <v:rect id="Rectangle 12661" o:spid="_x0000_s1059" style="position:absolute;left:32299;top:11937;width:56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" filled="f" stroked="f">
                  <v:textbox inset="0,0,0,0">
                    <w:txbxContent>
                      <w:p w14:paraId="3D42A38F" w14:textId="77777777" w:rsidR="0044312F" w:rsidRDefault="00B36852">
                        <w:pPr>
                          <w:spacing w:after="160" w:line="259" w:lineRule="auto"/>
                          <w:ind w:left="0" w:firstLine="0"/>
                        </w:pPr>
                        <w:r>
                          <w:rPr>
                            <w:b/>
                            <w:sz w:val="20"/>
                          </w:rPr>
                          <w:t>(</w:t>
                        </w:r>
                      </w:p>
                    </w:txbxContent>
                  </v:textbox>
                </v:rect>
                <v:rect id="Rectangle 934" o:spid="_x0000_s1060" style="position:absolute;left:41017;top:1193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7364F8FC" w14:textId="77777777" w:rsidR="0044312F" w:rsidRDefault="00B36852">
                        <w:pPr>
                          <w:spacing w:after="160" w:line="259" w:lineRule="auto"/>
                          <w:ind w:left="0" w:firstLine="0"/>
                        </w:pPr>
                        <w:r>
                          <w:rPr>
                            <w:b/>
                            <w:sz w:val="20"/>
                          </w:rPr>
                          <w:t xml:space="preserve"> </w:t>
                        </w:r>
                      </w:p>
                    </w:txbxContent>
                  </v:textbox>
                </v:rect>
                <v:rect id="Rectangle 935" o:spid="_x0000_s1061" style="position:absolute;left:41337;top:11937;width:598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3404D9D3" w14:textId="77777777" w:rsidR="0044312F" w:rsidRDefault="00B36852">
                        <w:pPr>
                          <w:spacing w:after="160" w:line="259" w:lineRule="auto"/>
                          <w:ind w:left="0" w:firstLine="0"/>
                        </w:pPr>
                        <w:r>
                          <w:rPr>
                            <w:b/>
                            <w:sz w:val="20"/>
                          </w:rPr>
                          <w:t>specifies</w:t>
                        </w:r>
                      </w:p>
                    </w:txbxContent>
                  </v:textbox>
                </v:rect>
                <v:rect id="Rectangle 936" o:spid="_x0000_s1062" style="position:absolute;left:45836;top:1193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650CA41C" w14:textId="77777777" w:rsidR="0044312F" w:rsidRDefault="00B36852">
                        <w:pPr>
                          <w:spacing w:after="160" w:line="259" w:lineRule="auto"/>
                          <w:ind w:left="0" w:firstLine="0"/>
                        </w:pPr>
                        <w:r>
                          <w:rPr>
                            <w:b/>
                            <w:sz w:val="20"/>
                          </w:rPr>
                          <w:t xml:space="preserve"> </w:t>
                        </w:r>
                      </w:p>
                    </w:txbxContent>
                  </v:textbox>
                </v:rect>
                <v:rect id="Rectangle 937" o:spid="_x0000_s1063" style="position:absolute;left:46156;top:11937;width:540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03BED9F5" w14:textId="77777777" w:rsidR="0044312F" w:rsidRDefault="00B36852">
                        <w:pPr>
                          <w:spacing w:after="160" w:line="259" w:lineRule="auto"/>
                          <w:ind w:left="0" w:firstLine="0"/>
                        </w:pPr>
                        <w:r>
                          <w:rPr>
                            <w:b/>
                            <w:sz w:val="20"/>
                          </w:rPr>
                          <w:t xml:space="preserve">Owner </w:t>
                        </w:r>
                      </w:p>
                    </w:txbxContent>
                  </v:textbox>
                </v:rect>
                <v:rect id="Rectangle 938" o:spid="_x0000_s1064" style="position:absolute;left:35271;top:13415;width:71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125766C7" w14:textId="77777777" w:rsidR="0044312F" w:rsidRDefault="00B36852">
                        <w:pPr>
                          <w:spacing w:after="160" w:line="259" w:lineRule="auto"/>
                          <w:ind w:left="0" w:firstLine="0"/>
                        </w:pPr>
                        <w:r>
                          <w:rPr>
                            <w:b/>
                            <w:sz w:val="20"/>
                          </w:rPr>
                          <w:t xml:space="preserve">and PHA </w:t>
                        </w:r>
                      </w:p>
                    </w:txbxContent>
                  </v:textbox>
                </v:rect>
                <v:rect id="Rectangle 939" o:spid="_x0000_s1065" style="position:absolute;left:40636;top:13415;width:8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51B4CDD0" w14:textId="77777777" w:rsidR="0044312F" w:rsidRDefault="00B36852">
                        <w:pPr>
                          <w:spacing w:after="160" w:line="259" w:lineRule="auto"/>
                          <w:ind w:left="0" w:firstLine="0"/>
                        </w:pPr>
                        <w:r>
                          <w:rPr>
                            <w:b/>
                            <w:sz w:val="20"/>
                          </w:rPr>
                          <w:t>Obligations</w:t>
                        </w:r>
                      </w:p>
                    </w:txbxContent>
                  </v:textbox>
                </v:rect>
                <v:rect id="Rectangle 940" o:spid="_x0000_s1066" style="position:absolute;left:46918;top:1341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1A22D034" w14:textId="77777777" w:rsidR="0044312F" w:rsidRDefault="00B36852">
                        <w:pPr>
                          <w:spacing w:after="160" w:line="259" w:lineRule="auto"/>
                          <w:ind w:left="0" w:firstLine="0"/>
                        </w:pPr>
                        <w:r>
                          <w:rPr>
                            <w:b/>
                            <w:sz w:val="20"/>
                          </w:rPr>
                          <w:t xml:space="preserve"> </w:t>
                        </w:r>
                      </w:p>
                    </w:txbxContent>
                  </v:textbox>
                </v:rect>
                <v:rect id="Rectangle 941" o:spid="_x0000_s1067" style="position:absolute;left:21309;top:25486;width:453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65009F80" w14:textId="77777777" w:rsidR="0044312F" w:rsidRDefault="00B36852">
                        <w:pPr>
                          <w:spacing w:after="160" w:line="259" w:lineRule="auto"/>
                          <w:ind w:left="0" w:firstLine="0"/>
                        </w:pPr>
                        <w:r>
                          <w:rPr>
                            <w:b/>
                            <w:sz w:val="20"/>
                          </w:rPr>
                          <w:t xml:space="preserve">Lease </w:t>
                        </w:r>
                      </w:p>
                    </w:txbxContent>
                  </v:textbox>
                </v:rect>
                <v:rect id="Rectangle 942" o:spid="_x0000_s1068" style="position:absolute;left:24723;top:25486;width:641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1D02E0CD" w14:textId="77777777" w:rsidR="0044312F" w:rsidRDefault="004E3834">
                        <w:pPr>
                          <w:spacing w:after="160" w:line="259" w:lineRule="auto"/>
                          <w:ind w:left="0" w:firstLine="0"/>
                        </w:pPr>
                        <w:r>
                          <w:rPr>
                            <w:b/>
                            <w:sz w:val="20"/>
                          </w:rPr>
                          <w:t xml:space="preserve"> </w:t>
                        </w:r>
                        <w:r w:rsidR="00B36852">
                          <w:rPr>
                            <w:b/>
                            <w:sz w:val="20"/>
                          </w:rPr>
                          <w:t xml:space="preserve">specifies </w:t>
                        </w:r>
                      </w:p>
                    </w:txbxContent>
                  </v:textbox>
                </v:rect>
                <v:rect id="Rectangle 943" o:spid="_x0000_s1069" style="position:absolute;left:29556;top:25486;width:558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773AE43E" w14:textId="77777777" w:rsidR="0044312F" w:rsidRDefault="004E3834">
                        <w:pPr>
                          <w:spacing w:after="160" w:line="259" w:lineRule="auto"/>
                          <w:ind w:left="0" w:firstLine="0"/>
                        </w:pPr>
                        <w:r>
                          <w:rPr>
                            <w:b/>
                            <w:sz w:val="20"/>
                          </w:rPr>
                          <w:t xml:space="preserve"> </w:t>
                        </w:r>
                        <w:r w:rsidR="00B36852">
                          <w:rPr>
                            <w:b/>
                            <w:sz w:val="20"/>
                          </w:rPr>
                          <w:t xml:space="preserve">Tenant </w:t>
                        </w:r>
                      </w:p>
                    </w:txbxContent>
                  </v:textbox>
                </v:rect>
                <v:rect id="Rectangle 944" o:spid="_x0000_s1070" style="position:absolute;left:23625;top:26949;width:9965;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7236951D" w14:textId="77777777" w:rsidR="0044312F" w:rsidRDefault="00B36852">
                        <w:pPr>
                          <w:spacing w:after="160" w:line="259" w:lineRule="auto"/>
                          <w:ind w:left="0" w:firstLine="0"/>
                        </w:pPr>
                        <w:r>
                          <w:rPr>
                            <w:b/>
                            <w:sz w:val="20"/>
                          </w:rPr>
                          <w:t>and Landlord</w:t>
                        </w:r>
                      </w:p>
                    </w:txbxContent>
                  </v:textbox>
                </v:rect>
                <v:rect id="Rectangle 945" o:spid="_x0000_s1071" style="position:absolute;left:31126;top:2694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263FC68C" w14:textId="77777777" w:rsidR="0044312F" w:rsidRDefault="00B36852">
                        <w:pPr>
                          <w:spacing w:after="160" w:line="259" w:lineRule="auto"/>
                          <w:ind w:left="0" w:firstLine="0"/>
                        </w:pPr>
                        <w:r>
                          <w:rPr>
                            <w:b/>
                            <w:sz w:val="20"/>
                          </w:rPr>
                          <w:t xml:space="preserve"> </w:t>
                        </w:r>
                      </w:p>
                    </w:txbxContent>
                  </v:textbox>
                </v:rect>
                <v:rect id="Rectangle 946" o:spid="_x0000_s1072" style="position:absolute;left:24235;top:28431;width:225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4E927398" w14:textId="77777777" w:rsidR="0044312F" w:rsidRDefault="00B36852">
                        <w:pPr>
                          <w:spacing w:after="160" w:line="259" w:lineRule="auto"/>
                          <w:ind w:left="0" w:firstLine="0"/>
                        </w:pPr>
                        <w:r>
                          <w:rPr>
                            <w:b/>
                            <w:sz w:val="20"/>
                          </w:rPr>
                          <w:t>Ob</w:t>
                        </w:r>
                      </w:p>
                    </w:txbxContent>
                  </v:textbox>
                </v:rect>
                <v:rect id="Rectangle 947" o:spid="_x0000_s1073" style="position:absolute;left:25927;top:28431;width:610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5D5C9E09" w14:textId="77777777" w:rsidR="0044312F" w:rsidRDefault="00B36852">
                        <w:pPr>
                          <w:spacing w:after="160" w:line="259" w:lineRule="auto"/>
                          <w:ind w:left="0" w:firstLine="0"/>
                        </w:pPr>
                        <w:r>
                          <w:rPr>
                            <w:b/>
                            <w:sz w:val="20"/>
                          </w:rPr>
                          <w:t>ligations</w:t>
                        </w:r>
                      </w:p>
                    </w:txbxContent>
                  </v:textbox>
                </v:rect>
                <v:rect id="Rectangle 948" o:spid="_x0000_s1074" style="position:absolute;left:30516;top:2843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1B911431" w14:textId="77777777" w:rsidR="0044312F" w:rsidRDefault="00B36852">
                        <w:pPr>
                          <w:spacing w:after="160" w:line="259" w:lineRule="auto"/>
                          <w:ind w:left="0" w:firstLine="0"/>
                        </w:pPr>
                        <w:r>
                          <w:rPr>
                            <w:b/>
                            <w:sz w:val="20"/>
                          </w:rPr>
                          <w:t xml:space="preserve"> </w:t>
                        </w:r>
                      </w:p>
                    </w:txbxContent>
                  </v:textbox>
                </v:rect>
                <w10:anchorlock/>
              </v:group>
            </w:pict>
          </mc:Fallback>
        </mc:AlternateContent>
      </w:r>
    </w:p>
    <w:p w14:paraId="2612A0A8" w14:textId="77777777" w:rsidR="0044312F" w:rsidRDefault="00B36852">
      <w:pPr>
        <w:spacing w:after="0" w:line="259" w:lineRule="auto"/>
        <w:ind w:left="720" w:firstLine="0"/>
      </w:pPr>
      <w:r>
        <w:t xml:space="preserve"> </w:t>
      </w:r>
    </w:p>
    <w:p w14:paraId="33AA1D35" w14:textId="77777777" w:rsidR="004E3834" w:rsidRDefault="004E3834">
      <w:pPr>
        <w:spacing w:after="113" w:line="259" w:lineRule="auto"/>
        <w:ind w:left="-5"/>
        <w:rPr>
          <w:b/>
        </w:rPr>
      </w:pPr>
    </w:p>
    <w:p w14:paraId="202F3B5E" w14:textId="77777777" w:rsidR="0044312F" w:rsidRDefault="00B36852">
      <w:pPr>
        <w:spacing w:after="113" w:line="259" w:lineRule="auto"/>
        <w:ind w:left="-5"/>
      </w:pPr>
      <w:r>
        <w:rPr>
          <w:b/>
        </w:rPr>
        <w:lastRenderedPageBreak/>
        <w:t xml:space="preserve">What Does HUD Do? </w:t>
      </w:r>
    </w:p>
    <w:p w14:paraId="4F055911" w14:textId="77777777" w:rsidR="0044312F" w:rsidRDefault="00B36852">
      <w:r>
        <w:t xml:space="preserve">HUD has the following major responsibilities: </w:t>
      </w:r>
    </w:p>
    <w:p w14:paraId="1B36CBCD" w14:textId="77777777" w:rsidR="0044312F" w:rsidRDefault="00B36852">
      <w:pPr>
        <w:numPr>
          <w:ilvl w:val="0"/>
          <w:numId w:val="2"/>
        </w:numPr>
        <w:spacing w:after="12"/>
        <w:ind w:hanging="360"/>
      </w:pPr>
      <w:r>
        <w:t xml:space="preserve">Develop regulations, requirements, handbooks, notices and other guidance to implement </w:t>
      </w:r>
    </w:p>
    <w:p w14:paraId="20353D29" w14:textId="77777777" w:rsidR="0044312F" w:rsidRDefault="00B36852">
      <w:pPr>
        <w:ind w:left="550"/>
      </w:pPr>
      <w:r>
        <w:t xml:space="preserve">HCV housing program legislation passed by Congress; </w:t>
      </w:r>
    </w:p>
    <w:p w14:paraId="3577FE86" w14:textId="77777777" w:rsidR="0044312F" w:rsidRDefault="00B36852">
      <w:pPr>
        <w:numPr>
          <w:ilvl w:val="0"/>
          <w:numId w:val="2"/>
        </w:numPr>
        <w:spacing w:after="106"/>
        <w:ind w:hanging="360"/>
      </w:pPr>
      <w:r>
        <w:t xml:space="preserve">Allocate HCV program funds to PHAs; </w:t>
      </w:r>
    </w:p>
    <w:p w14:paraId="576C3019" w14:textId="77777777" w:rsidR="0044312F" w:rsidRDefault="00B36852">
      <w:pPr>
        <w:numPr>
          <w:ilvl w:val="0"/>
          <w:numId w:val="2"/>
        </w:numPr>
        <w:ind w:hanging="360"/>
      </w:pPr>
      <w:r>
        <w:t xml:space="preserve">Provide technical assistance to PHAs on interpreting and applying HCV program requirements; </w:t>
      </w:r>
    </w:p>
    <w:p w14:paraId="6C7E0B9E" w14:textId="77777777" w:rsidR="0044312F" w:rsidRDefault="00B36852">
      <w:pPr>
        <w:numPr>
          <w:ilvl w:val="0"/>
          <w:numId w:val="2"/>
        </w:numPr>
        <w:ind w:hanging="360"/>
      </w:pPr>
      <w:r>
        <w:t xml:space="preserve">Monitor PHA compliance with HCV program requirements and PHA performance in program administration. </w:t>
      </w:r>
    </w:p>
    <w:p w14:paraId="3A9092C0" w14:textId="77777777" w:rsidR="00501AB4" w:rsidRDefault="00501AB4">
      <w:pPr>
        <w:spacing w:after="113" w:line="259" w:lineRule="auto"/>
        <w:ind w:left="-5"/>
        <w:rPr>
          <w:b/>
        </w:rPr>
      </w:pPr>
    </w:p>
    <w:p w14:paraId="575AAE62" w14:textId="77777777" w:rsidR="0044312F" w:rsidRDefault="00B36852">
      <w:pPr>
        <w:spacing w:after="113" w:line="259" w:lineRule="auto"/>
        <w:ind w:left="-5"/>
      </w:pPr>
      <w:r>
        <w:rPr>
          <w:b/>
        </w:rPr>
        <w:t xml:space="preserve">What Does </w:t>
      </w:r>
      <w:r w:rsidR="00366508">
        <w:rPr>
          <w:b/>
        </w:rPr>
        <w:t>OHCD</w:t>
      </w:r>
      <w:r>
        <w:rPr>
          <w:b/>
        </w:rPr>
        <w:t xml:space="preserve"> Do?</w:t>
      </w:r>
      <w:r>
        <w:t xml:space="preserve"> </w:t>
      </w:r>
    </w:p>
    <w:p w14:paraId="4CE0CF40" w14:textId="77777777" w:rsidR="0044312F" w:rsidRDefault="00366508">
      <w:pPr>
        <w:spacing w:after="154"/>
      </w:pPr>
      <w:r>
        <w:t>OHCD</w:t>
      </w:r>
      <w:r w:rsidR="00B36852">
        <w:t xml:space="preserve"> administers the HCV program under contract with HUD and has the following major responsibilities: </w:t>
      </w:r>
    </w:p>
    <w:p w14:paraId="677BA86F" w14:textId="77777777" w:rsidR="0044312F" w:rsidRDefault="00B36852">
      <w:pPr>
        <w:numPr>
          <w:ilvl w:val="0"/>
          <w:numId w:val="2"/>
        </w:numPr>
        <w:spacing w:after="166"/>
        <w:ind w:hanging="360"/>
      </w:pPr>
      <w:r>
        <w:t xml:space="preserve">Establish local policies to administer the program; </w:t>
      </w:r>
    </w:p>
    <w:p w14:paraId="0DF99088" w14:textId="77777777" w:rsidR="0044312F" w:rsidRDefault="00B36852">
      <w:pPr>
        <w:numPr>
          <w:ilvl w:val="0"/>
          <w:numId w:val="2"/>
        </w:numPr>
        <w:spacing w:after="213"/>
        <w:ind w:hanging="360"/>
      </w:pPr>
      <w:r>
        <w:t xml:space="preserve">Review applications from interested applicant to determine whether they are eligible for the program; </w:t>
      </w:r>
    </w:p>
    <w:p w14:paraId="3A2A5B97" w14:textId="77777777" w:rsidR="0044312F" w:rsidRDefault="00B36852">
      <w:pPr>
        <w:numPr>
          <w:ilvl w:val="0"/>
          <w:numId w:val="2"/>
        </w:numPr>
        <w:spacing w:after="166"/>
        <w:ind w:hanging="360"/>
      </w:pPr>
      <w:r>
        <w:t xml:space="preserve">Maintain a waiting list and select families for admission; </w:t>
      </w:r>
    </w:p>
    <w:p w14:paraId="060893D0" w14:textId="77777777" w:rsidR="0044312F" w:rsidRDefault="00B36852">
      <w:pPr>
        <w:numPr>
          <w:ilvl w:val="0"/>
          <w:numId w:val="2"/>
        </w:numPr>
        <w:spacing w:after="164"/>
        <w:ind w:hanging="360"/>
      </w:pPr>
      <w:r>
        <w:t xml:space="preserve">Issue vouchers to </w:t>
      </w:r>
      <w:r w:rsidR="00B959C2">
        <w:t>eligible families</w:t>
      </w:r>
      <w:r>
        <w:t xml:space="preserve"> and provide information on how to lease a unit; </w:t>
      </w:r>
    </w:p>
    <w:p w14:paraId="121B51E1" w14:textId="77777777" w:rsidR="0044312F" w:rsidRDefault="00B36852">
      <w:pPr>
        <w:numPr>
          <w:ilvl w:val="0"/>
          <w:numId w:val="2"/>
        </w:numPr>
        <w:spacing w:after="213"/>
        <w:ind w:hanging="360"/>
      </w:pPr>
      <w:r>
        <w:t xml:space="preserve">Conduct outreach to owners, with special attention to owners outside areas of poverty or minority concentration; </w:t>
      </w:r>
    </w:p>
    <w:p w14:paraId="3D20EADF" w14:textId="77777777" w:rsidR="0044312F" w:rsidRDefault="00B36852">
      <w:pPr>
        <w:numPr>
          <w:ilvl w:val="0"/>
          <w:numId w:val="2"/>
        </w:numPr>
        <w:spacing w:after="213"/>
        <w:ind w:hanging="360"/>
      </w:pPr>
      <w:r>
        <w:t xml:space="preserve">Approve the rental unit (including assuring compliance with housing quality standards and rent reasonableness), the owner, and the tenancy; </w:t>
      </w:r>
    </w:p>
    <w:p w14:paraId="32DF4774" w14:textId="77777777" w:rsidR="0044312F" w:rsidRDefault="00B36852">
      <w:pPr>
        <w:numPr>
          <w:ilvl w:val="0"/>
          <w:numId w:val="2"/>
        </w:numPr>
        <w:spacing w:after="166"/>
        <w:ind w:hanging="360"/>
      </w:pPr>
      <w:r>
        <w:t xml:space="preserve">Make housing assistance payments to the owner in a timely manner; </w:t>
      </w:r>
    </w:p>
    <w:p w14:paraId="3AC4E9D5" w14:textId="77777777" w:rsidR="0044312F" w:rsidRDefault="00B36852">
      <w:pPr>
        <w:numPr>
          <w:ilvl w:val="0"/>
          <w:numId w:val="2"/>
        </w:numPr>
        <w:spacing w:after="164"/>
        <w:ind w:hanging="360"/>
      </w:pPr>
      <w:r>
        <w:t xml:space="preserve">Recertify families for continued eligibility under the program; </w:t>
      </w:r>
    </w:p>
    <w:p w14:paraId="2F4B6F2A" w14:textId="77777777" w:rsidR="0044312F" w:rsidRDefault="00B36852">
      <w:pPr>
        <w:numPr>
          <w:ilvl w:val="0"/>
          <w:numId w:val="2"/>
        </w:numPr>
        <w:spacing w:after="166"/>
        <w:ind w:hanging="360"/>
      </w:pPr>
      <w:r>
        <w:t xml:space="preserve">Ensure that owners and families comply with their contractual obligations; </w:t>
      </w:r>
    </w:p>
    <w:p w14:paraId="7BF46F7A" w14:textId="77777777" w:rsidR="0044312F" w:rsidRDefault="00B36852">
      <w:pPr>
        <w:numPr>
          <w:ilvl w:val="0"/>
          <w:numId w:val="2"/>
        </w:numPr>
        <w:spacing w:after="164"/>
        <w:ind w:hanging="360"/>
      </w:pPr>
      <w:r>
        <w:t xml:space="preserve">Provide families and owners with prompt, professional service; </w:t>
      </w:r>
    </w:p>
    <w:p w14:paraId="6B6597A0" w14:textId="77777777" w:rsidR="0044312F" w:rsidRDefault="00B36852">
      <w:pPr>
        <w:numPr>
          <w:ilvl w:val="0"/>
          <w:numId w:val="2"/>
        </w:numPr>
        <w:ind w:hanging="360"/>
      </w:pPr>
      <w:r>
        <w:t xml:space="preserve">Comply with all fair housing and equal opportunity requirements, HUD regulations and requirements, the Annual Contributions Contract, HUD-approved applications for funding, the PHA’s administrative plan, and other applicable federal, state and local laws. </w:t>
      </w:r>
    </w:p>
    <w:p w14:paraId="3376BC27" w14:textId="77777777" w:rsidR="00501AB4" w:rsidRDefault="00501AB4">
      <w:pPr>
        <w:spacing w:after="113" w:line="259" w:lineRule="auto"/>
        <w:ind w:left="-5"/>
        <w:rPr>
          <w:b/>
        </w:rPr>
      </w:pPr>
    </w:p>
    <w:p w14:paraId="6D1CF4B7" w14:textId="77777777" w:rsidR="00501AB4" w:rsidRDefault="00501AB4">
      <w:pPr>
        <w:spacing w:after="113" w:line="259" w:lineRule="auto"/>
        <w:ind w:left="-5"/>
        <w:rPr>
          <w:b/>
        </w:rPr>
      </w:pPr>
    </w:p>
    <w:p w14:paraId="0AE4F470" w14:textId="77777777" w:rsidR="0044312F" w:rsidRDefault="00B36852">
      <w:pPr>
        <w:spacing w:after="113" w:line="259" w:lineRule="auto"/>
        <w:ind w:left="-5"/>
      </w:pPr>
      <w:r>
        <w:rPr>
          <w:b/>
        </w:rPr>
        <w:lastRenderedPageBreak/>
        <w:t>What Does the Owner Do?</w:t>
      </w:r>
      <w:r>
        <w:t xml:space="preserve"> </w:t>
      </w:r>
    </w:p>
    <w:p w14:paraId="0C822C28" w14:textId="77777777" w:rsidR="0044312F" w:rsidRDefault="00B36852">
      <w:r>
        <w:t xml:space="preserve">The owner has the following major responsibilities: </w:t>
      </w:r>
    </w:p>
    <w:p w14:paraId="78E4A83C" w14:textId="77777777" w:rsidR="0044312F" w:rsidRDefault="00B36852">
      <w:pPr>
        <w:numPr>
          <w:ilvl w:val="0"/>
          <w:numId w:val="2"/>
        </w:numPr>
        <w:spacing w:after="86"/>
        <w:ind w:hanging="360"/>
      </w:pPr>
      <w:r>
        <w:t xml:space="preserve">Screen families who apply for tenancy, to determine suitability as renters. </w:t>
      </w:r>
    </w:p>
    <w:p w14:paraId="7716FE5A" w14:textId="77777777" w:rsidR="0044312F" w:rsidRDefault="00B36852">
      <w:pPr>
        <w:numPr>
          <w:ilvl w:val="1"/>
          <w:numId w:val="2"/>
        </w:numPr>
        <w:ind w:hanging="180"/>
      </w:pPr>
      <w:r>
        <w:t xml:space="preserve">The PHA can provide some information to the owner, but the primary responsibility for tenant screening rests with the owner. </w:t>
      </w:r>
    </w:p>
    <w:p w14:paraId="4828CCF0" w14:textId="77777777" w:rsidR="0044312F" w:rsidRDefault="00B36852">
      <w:pPr>
        <w:numPr>
          <w:ilvl w:val="1"/>
          <w:numId w:val="2"/>
        </w:numPr>
        <w:spacing w:after="153"/>
        <w:ind w:hanging="180"/>
      </w:pPr>
      <w:r>
        <w:t xml:space="preserve">The owner should consider family background factors such as rent and bill-paying history, history of caring for property, respecting the rights of others to peaceful enjoyment of the property, compliance with essential conditions of tenancy, whether the family is engaging in drug-related criminal activity or other criminal activity that might threaten others. </w:t>
      </w:r>
    </w:p>
    <w:p w14:paraId="604AF1F8" w14:textId="77777777" w:rsidR="0044312F" w:rsidRDefault="00B36852">
      <w:pPr>
        <w:numPr>
          <w:ilvl w:val="0"/>
          <w:numId w:val="2"/>
        </w:numPr>
        <w:ind w:hanging="360"/>
      </w:pPr>
      <w:r>
        <w:t xml:space="preserve">Comply with the terms of the Housing Assistance Payments contract executed with the PHA; </w:t>
      </w:r>
    </w:p>
    <w:p w14:paraId="3631AEAE" w14:textId="77777777" w:rsidR="0044312F" w:rsidRDefault="00B36852">
      <w:pPr>
        <w:numPr>
          <w:ilvl w:val="0"/>
          <w:numId w:val="2"/>
        </w:numPr>
        <w:spacing w:after="106"/>
        <w:ind w:hanging="360"/>
      </w:pPr>
      <w:r>
        <w:t xml:space="preserve">Comply with all applicable fair housing laws and do not discriminate against anyone; </w:t>
      </w:r>
    </w:p>
    <w:p w14:paraId="2B071F28" w14:textId="77777777" w:rsidR="0044312F" w:rsidRDefault="00B36852">
      <w:pPr>
        <w:numPr>
          <w:ilvl w:val="0"/>
          <w:numId w:val="2"/>
        </w:numPr>
        <w:ind w:hanging="360"/>
      </w:pPr>
      <w:r>
        <w:t xml:space="preserve">Maintain the housing unit in accordance with Housing Quality Standards (HQS)  and make necessary repairs in a timely manner; </w:t>
      </w:r>
    </w:p>
    <w:p w14:paraId="4B43021E" w14:textId="77777777" w:rsidR="0044312F" w:rsidRDefault="00B36852">
      <w:pPr>
        <w:numPr>
          <w:ilvl w:val="0"/>
          <w:numId w:val="2"/>
        </w:numPr>
        <w:ind w:hanging="360"/>
      </w:pPr>
      <w:r>
        <w:t xml:space="preserve">Collect rent due from the assisted family and otherwise comply with and enforce provisions of the dwelling lease. </w:t>
      </w:r>
    </w:p>
    <w:p w14:paraId="64B528C4" w14:textId="77777777" w:rsidR="00501AB4" w:rsidRDefault="00501AB4">
      <w:pPr>
        <w:spacing w:after="113" w:line="259" w:lineRule="auto"/>
        <w:ind w:left="-5"/>
        <w:rPr>
          <w:b/>
        </w:rPr>
      </w:pPr>
    </w:p>
    <w:p w14:paraId="14E9C850" w14:textId="77777777" w:rsidR="0044312F" w:rsidRDefault="00B36852">
      <w:pPr>
        <w:spacing w:after="113" w:line="259" w:lineRule="auto"/>
        <w:ind w:left="-5"/>
      </w:pPr>
      <w:r>
        <w:rPr>
          <w:b/>
        </w:rPr>
        <w:t>What Does the Family Do?</w:t>
      </w:r>
      <w:r>
        <w:t xml:space="preserve"> </w:t>
      </w:r>
    </w:p>
    <w:p w14:paraId="67B6681F" w14:textId="77777777" w:rsidR="0044312F" w:rsidRDefault="00B36852">
      <w:r>
        <w:t xml:space="preserve">The family has the following responsibilities: </w:t>
      </w:r>
    </w:p>
    <w:p w14:paraId="5BC55CE7" w14:textId="77777777" w:rsidR="0044312F" w:rsidRDefault="00B36852">
      <w:pPr>
        <w:numPr>
          <w:ilvl w:val="0"/>
          <w:numId w:val="2"/>
        </w:numPr>
        <w:ind w:hanging="360"/>
      </w:pPr>
      <w:r>
        <w:t xml:space="preserve">Provide the PHA with complete and accurate information as determined by the PHA to be necessary for administration of the program; </w:t>
      </w:r>
    </w:p>
    <w:p w14:paraId="3D89FC7C" w14:textId="77777777" w:rsidR="0044312F" w:rsidRDefault="00B36852">
      <w:pPr>
        <w:numPr>
          <w:ilvl w:val="0"/>
          <w:numId w:val="2"/>
        </w:numPr>
        <w:spacing w:after="104"/>
        <w:ind w:hanging="360"/>
      </w:pPr>
      <w:r>
        <w:t xml:space="preserve">Make their best and most timely efforts to locate qualified and suitable housing;  </w:t>
      </w:r>
    </w:p>
    <w:p w14:paraId="71A7F078" w14:textId="77777777" w:rsidR="0044312F" w:rsidRDefault="00B36852">
      <w:pPr>
        <w:numPr>
          <w:ilvl w:val="0"/>
          <w:numId w:val="2"/>
        </w:numPr>
        <w:spacing w:after="106"/>
        <w:ind w:hanging="360"/>
      </w:pPr>
      <w:r>
        <w:t xml:space="preserve">Attend all appointments scheduled by the PHA; </w:t>
      </w:r>
    </w:p>
    <w:p w14:paraId="52C11A1D" w14:textId="77777777" w:rsidR="0044312F" w:rsidRDefault="00B36852">
      <w:pPr>
        <w:numPr>
          <w:ilvl w:val="0"/>
          <w:numId w:val="2"/>
        </w:numPr>
        <w:spacing w:after="104"/>
        <w:ind w:hanging="360"/>
      </w:pPr>
      <w:r>
        <w:t xml:space="preserve">Allow the PHA to inspect the unit at reasonable times and after reasonable notice; </w:t>
      </w:r>
    </w:p>
    <w:p w14:paraId="5513A160" w14:textId="77777777" w:rsidR="0044312F" w:rsidRDefault="00B36852">
      <w:pPr>
        <w:numPr>
          <w:ilvl w:val="0"/>
          <w:numId w:val="2"/>
        </w:numPr>
        <w:ind w:hanging="360"/>
      </w:pPr>
      <w:r>
        <w:t xml:space="preserve">Take responsibility for care of the housing unit, including any violations of housing quality standards caused by the family; </w:t>
      </w:r>
    </w:p>
    <w:p w14:paraId="6D22CDB8" w14:textId="77777777" w:rsidR="0044312F" w:rsidRDefault="00B36852">
      <w:pPr>
        <w:numPr>
          <w:ilvl w:val="0"/>
          <w:numId w:val="2"/>
        </w:numPr>
        <w:spacing w:after="104"/>
        <w:ind w:hanging="360"/>
      </w:pPr>
      <w:r>
        <w:t xml:space="preserve">Comply with the terms of the lease with the owner; </w:t>
      </w:r>
    </w:p>
    <w:p w14:paraId="6B3AF09F" w14:textId="77777777" w:rsidR="0044312F" w:rsidRDefault="00B36852">
      <w:pPr>
        <w:numPr>
          <w:ilvl w:val="0"/>
          <w:numId w:val="2"/>
        </w:numPr>
        <w:spacing w:after="107"/>
        <w:ind w:hanging="360"/>
      </w:pPr>
      <w:r>
        <w:t xml:space="preserve">Comply with the family obligations of the voucher; </w:t>
      </w:r>
    </w:p>
    <w:p w14:paraId="4F2DE970" w14:textId="77777777" w:rsidR="0044312F" w:rsidRDefault="00B36852">
      <w:pPr>
        <w:numPr>
          <w:ilvl w:val="0"/>
          <w:numId w:val="2"/>
        </w:numPr>
        <w:spacing w:after="104"/>
        <w:ind w:hanging="360"/>
      </w:pPr>
      <w:r>
        <w:t xml:space="preserve">Not commit serious or repeated violations of the lease; </w:t>
      </w:r>
    </w:p>
    <w:p w14:paraId="2F615A43" w14:textId="77777777" w:rsidR="0044312F" w:rsidRDefault="00B36852">
      <w:pPr>
        <w:numPr>
          <w:ilvl w:val="0"/>
          <w:numId w:val="2"/>
        </w:numPr>
        <w:spacing w:after="106"/>
        <w:ind w:hanging="360"/>
      </w:pPr>
      <w:r>
        <w:t xml:space="preserve">Not engage in drug-related or violent criminal activity; </w:t>
      </w:r>
    </w:p>
    <w:p w14:paraId="44D07762" w14:textId="77777777" w:rsidR="0044312F" w:rsidRDefault="00B36852">
      <w:pPr>
        <w:numPr>
          <w:ilvl w:val="0"/>
          <w:numId w:val="2"/>
        </w:numPr>
        <w:spacing w:after="104"/>
        <w:ind w:hanging="360"/>
      </w:pPr>
      <w:r>
        <w:t xml:space="preserve">Notify the PHA and the owner before moving or terminating the lease; </w:t>
      </w:r>
    </w:p>
    <w:p w14:paraId="0C80C98A" w14:textId="77777777" w:rsidR="0044312F" w:rsidRDefault="00B36852">
      <w:pPr>
        <w:numPr>
          <w:ilvl w:val="0"/>
          <w:numId w:val="2"/>
        </w:numPr>
        <w:ind w:hanging="360"/>
      </w:pPr>
      <w:r>
        <w:lastRenderedPageBreak/>
        <w:t xml:space="preserve">Use the assisted unit only for residence and as the sole residence of the family. Not sublet the unit, assign the lease, or have any interest in the unit; </w:t>
      </w:r>
    </w:p>
    <w:p w14:paraId="43C06BEE" w14:textId="77777777" w:rsidR="0044312F" w:rsidRDefault="00B36852">
      <w:pPr>
        <w:numPr>
          <w:ilvl w:val="0"/>
          <w:numId w:val="2"/>
        </w:numPr>
        <w:ind w:hanging="360"/>
      </w:pPr>
      <w:r>
        <w:t xml:space="preserve">Promptly notify the PHA of any changes in family composition; </w:t>
      </w:r>
    </w:p>
    <w:p w14:paraId="47F95729" w14:textId="77777777" w:rsidR="0044312F" w:rsidRDefault="00B36852">
      <w:pPr>
        <w:numPr>
          <w:ilvl w:val="0"/>
          <w:numId w:val="2"/>
        </w:numPr>
        <w:ind w:hanging="360"/>
      </w:pPr>
      <w:r>
        <w:t xml:space="preserve">Not commit fraud, bribery, or any other corrupt or criminal act in connection with any housing programs. </w:t>
      </w:r>
    </w:p>
    <w:p w14:paraId="45D75B0B" w14:textId="77777777" w:rsidR="00501AB4" w:rsidRDefault="00501AB4">
      <w:pPr>
        <w:pStyle w:val="Heading1"/>
        <w:ind w:left="-5"/>
      </w:pPr>
    </w:p>
    <w:p w14:paraId="71CC9341" w14:textId="77777777" w:rsidR="0044312F" w:rsidRDefault="00B36852" w:rsidP="007C1FB6">
      <w:pPr>
        <w:pStyle w:val="Heading1"/>
        <w:spacing w:after="109" w:line="252" w:lineRule="auto"/>
        <w:ind w:left="0" w:hanging="14"/>
      </w:pPr>
      <w:r>
        <w:t xml:space="preserve">1-II.D. APPLICABLE REGULATIONS </w:t>
      </w:r>
    </w:p>
    <w:p w14:paraId="503A11C8" w14:textId="77777777" w:rsidR="0044312F" w:rsidRDefault="00B36852">
      <w:r>
        <w:t xml:space="preserve">Applicable regulations include: </w:t>
      </w:r>
    </w:p>
    <w:p w14:paraId="5EC91885" w14:textId="77777777" w:rsidR="0044312F" w:rsidRDefault="00B36852">
      <w:pPr>
        <w:numPr>
          <w:ilvl w:val="0"/>
          <w:numId w:val="3"/>
        </w:numPr>
        <w:spacing w:after="104"/>
        <w:ind w:hanging="360"/>
      </w:pPr>
      <w:r>
        <w:t xml:space="preserve">24 CFR Part 5: General Program Requirements </w:t>
      </w:r>
    </w:p>
    <w:p w14:paraId="63BE919D" w14:textId="77777777" w:rsidR="0044312F" w:rsidRDefault="00B36852">
      <w:pPr>
        <w:numPr>
          <w:ilvl w:val="0"/>
          <w:numId w:val="3"/>
        </w:numPr>
        <w:spacing w:after="107"/>
        <w:ind w:hanging="360"/>
      </w:pPr>
      <w:r>
        <w:t xml:space="preserve">24 CFR Part 8: Nondiscrimination </w:t>
      </w:r>
    </w:p>
    <w:p w14:paraId="20E51213" w14:textId="77777777" w:rsidR="0044312F" w:rsidRDefault="00B36852">
      <w:pPr>
        <w:numPr>
          <w:ilvl w:val="0"/>
          <w:numId w:val="3"/>
        </w:numPr>
        <w:spacing w:after="104"/>
        <w:ind w:hanging="360"/>
      </w:pPr>
      <w:r>
        <w:t xml:space="preserve">24 CFR Part 35:  Lead Based Paint </w:t>
      </w:r>
    </w:p>
    <w:p w14:paraId="0EF314CF" w14:textId="77777777" w:rsidR="00053A48" w:rsidRDefault="00053A48">
      <w:pPr>
        <w:numPr>
          <w:ilvl w:val="0"/>
          <w:numId w:val="3"/>
        </w:numPr>
        <w:spacing w:after="104"/>
        <w:ind w:hanging="360"/>
      </w:pPr>
      <w:r>
        <w:t>24 CFR Part 100:  The Fair Housing Act</w:t>
      </w:r>
    </w:p>
    <w:p w14:paraId="1E71FBA1" w14:textId="77777777" w:rsidR="0044312F" w:rsidRDefault="00B36852">
      <w:pPr>
        <w:numPr>
          <w:ilvl w:val="0"/>
          <w:numId w:val="3"/>
        </w:numPr>
        <w:spacing w:after="105"/>
        <w:ind w:hanging="360"/>
      </w:pPr>
      <w:r>
        <w:t xml:space="preserve">24 CFR Part 982: Section 8 Tenant-Based Assistance: Housing Choice Voucher Program </w:t>
      </w:r>
    </w:p>
    <w:p w14:paraId="15CF0C55" w14:textId="77777777" w:rsidR="00B959C2" w:rsidRDefault="00B36852" w:rsidP="00B959C2">
      <w:pPr>
        <w:pStyle w:val="ListParagraph"/>
        <w:numPr>
          <w:ilvl w:val="0"/>
          <w:numId w:val="3"/>
        </w:numPr>
        <w:tabs>
          <w:tab w:val="left" w:pos="540"/>
        </w:tabs>
        <w:spacing w:after="0" w:line="328" w:lineRule="auto"/>
        <w:ind w:left="180"/>
      </w:pPr>
      <w:r>
        <w:t>24 CFR Part 984:  Section 8 and Public Housing Family Self-Sufficiency (FSS) Program</w:t>
      </w:r>
    </w:p>
    <w:p w14:paraId="4318DF3D" w14:textId="77777777" w:rsidR="0044312F" w:rsidRDefault="00B36852" w:rsidP="00B959C2">
      <w:pPr>
        <w:pStyle w:val="ListParagraph"/>
        <w:numPr>
          <w:ilvl w:val="0"/>
          <w:numId w:val="3"/>
        </w:numPr>
        <w:tabs>
          <w:tab w:val="left" w:pos="540"/>
        </w:tabs>
        <w:spacing w:after="0" w:line="328" w:lineRule="auto"/>
        <w:ind w:left="180"/>
      </w:pPr>
      <w:r>
        <w:t xml:space="preserve">24 CFR Part 985:  The Section Eight Management Assessment Plan (SEMAP) </w:t>
      </w:r>
    </w:p>
    <w:p w14:paraId="640C91B9" w14:textId="77777777" w:rsidR="006217C2" w:rsidRDefault="00B36852">
      <w:pPr>
        <w:spacing w:after="0" w:line="259" w:lineRule="auto"/>
        <w:ind w:left="540" w:firstLine="0"/>
      </w:pPr>
      <w:r>
        <w:t xml:space="preserve"> </w:t>
      </w:r>
    </w:p>
    <w:p w14:paraId="030A3837" w14:textId="77777777" w:rsidR="006217C2" w:rsidRDefault="006217C2">
      <w:pPr>
        <w:spacing w:after="160" w:line="259" w:lineRule="auto"/>
        <w:ind w:left="0" w:firstLine="0"/>
      </w:pPr>
      <w:r>
        <w:br w:type="page"/>
      </w:r>
    </w:p>
    <w:p w14:paraId="2C38F024" w14:textId="513F436B" w:rsidR="0044312F" w:rsidRDefault="00B36852">
      <w:pPr>
        <w:spacing w:after="0" w:line="259" w:lineRule="auto"/>
        <w:ind w:left="540" w:firstLine="0"/>
      </w:pPr>
      <w:r>
        <w:lastRenderedPageBreak/>
        <w:br w:type="page"/>
      </w:r>
    </w:p>
    <w:p w14:paraId="1F616BC6" w14:textId="77777777" w:rsidR="0044312F" w:rsidRDefault="00B36852">
      <w:pPr>
        <w:spacing w:after="116" w:line="259" w:lineRule="auto"/>
        <w:ind w:left="14"/>
        <w:jc w:val="center"/>
      </w:pPr>
      <w:r>
        <w:rPr>
          <w:b/>
        </w:rPr>
        <w:lastRenderedPageBreak/>
        <w:t>PART III: THE HCV ADMINISTRATIVE PLAN</w:t>
      </w:r>
      <w:r>
        <w:t xml:space="preserve"> </w:t>
      </w:r>
    </w:p>
    <w:p w14:paraId="77704479" w14:textId="77777777" w:rsidR="00501AB4" w:rsidRDefault="00501AB4">
      <w:pPr>
        <w:spacing w:after="116" w:line="259" w:lineRule="auto"/>
        <w:ind w:left="14"/>
        <w:jc w:val="center"/>
      </w:pPr>
    </w:p>
    <w:p w14:paraId="28FFC2FB" w14:textId="77777777" w:rsidR="0044312F" w:rsidRDefault="00B36852" w:rsidP="00A34530">
      <w:pPr>
        <w:pStyle w:val="Heading1"/>
        <w:spacing w:after="109" w:line="252" w:lineRule="auto"/>
        <w:ind w:left="0" w:hanging="14"/>
      </w:pPr>
      <w:r>
        <w:t xml:space="preserve">1-III.A. OVERVIEW AND PURPOSE OF THE PLAN </w:t>
      </w:r>
    </w:p>
    <w:p w14:paraId="76E7D5BF" w14:textId="3D39F8D8" w:rsidR="0044312F" w:rsidRDefault="00B36852">
      <w:r>
        <w:t xml:space="preserve">The administrative plan is required by HUD. The purpose of the administrative plan is to establish policies for carrying out the programs in a manner consistent with HUD requirements and local goals and objectives contained in the PHA’s agency plan. This administrative plan is a supporting document to the PHA agency </w:t>
      </w:r>
      <w:r w:rsidR="009C4D3D">
        <w:t>plan and</w:t>
      </w:r>
      <w:r>
        <w:t xml:space="preserve"> is available for public review as required by CFR 24 Part 903. </w:t>
      </w:r>
    </w:p>
    <w:p w14:paraId="36FFF3ED" w14:textId="77777777" w:rsidR="0044312F" w:rsidRDefault="00B36852">
      <w:r>
        <w:t>This administrative plan is set forth to define the PHA's local policies for operation of the housing programs in accordance with federal laws and regulations. All issues related to the HCV Program not addressed in this document are governed by such federal regulations, HUD handbooks and guidebooks, notices and other applicable law. The policies in this administrative plan have been designed to ensure compliance with the consolidated ACC and all HUD</w:t>
      </w:r>
      <w:r w:rsidR="00B959C2">
        <w:t xml:space="preserve"> </w:t>
      </w:r>
      <w:r>
        <w:t xml:space="preserve">approved applications for program funding. </w:t>
      </w:r>
    </w:p>
    <w:p w14:paraId="143DA889" w14:textId="77777777" w:rsidR="0044312F" w:rsidRDefault="00B36852">
      <w:r>
        <w:t xml:space="preserve">The PHA is responsible for complying with all changes in HUD regulations pertaining to the HCV program. If such changes conflict with this plan, HUD regulations will have precedence. </w:t>
      </w:r>
    </w:p>
    <w:p w14:paraId="1C7756A7" w14:textId="77777777" w:rsidR="0044312F" w:rsidRDefault="00B36852">
      <w:r>
        <w:t xml:space="preserve">Administration of the HCV program and the functions and responsibilities of PHA staff shall be in compliance with the PHA's personnel policy and HUD regulations as well as all federal, state and local fair housing laws and regulations. </w:t>
      </w:r>
    </w:p>
    <w:p w14:paraId="345BFE05" w14:textId="77777777" w:rsidR="00501AB4" w:rsidRDefault="00501AB4"/>
    <w:p w14:paraId="482CE859" w14:textId="77777777" w:rsidR="0044312F" w:rsidRDefault="00B36852" w:rsidP="00A34530">
      <w:pPr>
        <w:pStyle w:val="Heading1"/>
        <w:tabs>
          <w:tab w:val="center" w:pos="6457"/>
        </w:tabs>
        <w:spacing w:after="109" w:line="252" w:lineRule="auto"/>
        <w:ind w:left="-14" w:firstLine="0"/>
      </w:pPr>
      <w:r>
        <w:t xml:space="preserve">1-III.B. CONTENTS OF THE PLAN [24 CFR 982.54] </w:t>
      </w:r>
      <w:r>
        <w:tab/>
        <w:t xml:space="preserve"> </w:t>
      </w:r>
    </w:p>
    <w:p w14:paraId="7DDA72B3" w14:textId="691E685C" w:rsidR="0044312F" w:rsidRDefault="00B36852">
      <w:pPr>
        <w:spacing w:after="154"/>
      </w:pPr>
      <w:r>
        <w:t xml:space="preserve">The HUD regulations at 24 CFR 982.54 define the policies that must be included in the administrative plan. </w:t>
      </w:r>
      <w:r w:rsidR="00C8410D">
        <w:rPr>
          <w:color w:val="EE0000"/>
        </w:rPr>
        <w:t xml:space="preserve">For the HCV program.  </w:t>
      </w:r>
      <w:r>
        <w:t xml:space="preserve">They are as follows:  </w:t>
      </w:r>
    </w:p>
    <w:p w14:paraId="406F2B19" w14:textId="77777777" w:rsidR="0044312F" w:rsidRDefault="00B36852">
      <w:pPr>
        <w:numPr>
          <w:ilvl w:val="0"/>
          <w:numId w:val="4"/>
        </w:numPr>
        <w:ind w:hanging="360"/>
      </w:pPr>
      <w:r>
        <w:t xml:space="preserve">Selection and admission of applicants from the PHA waiting list, including any PHA admission preferences, procedures for removing applicant names from the waiting list, and procedures for closing and reopening the PHA waiting list (Chapter 4); </w:t>
      </w:r>
    </w:p>
    <w:p w14:paraId="03D5317B" w14:textId="77777777" w:rsidR="0044312F" w:rsidRDefault="00B36852">
      <w:pPr>
        <w:numPr>
          <w:ilvl w:val="0"/>
          <w:numId w:val="4"/>
        </w:numPr>
        <w:ind w:hanging="360"/>
      </w:pPr>
      <w:r>
        <w:t xml:space="preserve">Issuing or denying vouchers, including PHA policy governing the voucher term and any extensions of the voucher term. If the PHA decides to allow extensions of the voucher term, the PHA administrative plan must describe how the PHA determines whether to grant extensions, and how the PHA determines the length of any extension (Chapter 5); </w:t>
      </w:r>
    </w:p>
    <w:p w14:paraId="24D7F588" w14:textId="77777777" w:rsidR="0044312F" w:rsidRDefault="00B36852">
      <w:pPr>
        <w:numPr>
          <w:ilvl w:val="0"/>
          <w:numId w:val="4"/>
        </w:numPr>
        <w:ind w:hanging="360"/>
      </w:pPr>
      <w:r>
        <w:t xml:space="preserve">Any special rules for use of available funds when HUD provides funding to the PHA for a special purpose (e.g., desegregation), including funding for specified families or a specified category of families (Chapter 4); </w:t>
      </w:r>
    </w:p>
    <w:p w14:paraId="0BF31E94" w14:textId="319E7D36" w:rsidR="0044312F" w:rsidRDefault="00B36852">
      <w:pPr>
        <w:numPr>
          <w:ilvl w:val="0"/>
          <w:numId w:val="4"/>
        </w:numPr>
        <w:ind w:hanging="360"/>
      </w:pPr>
      <w:r>
        <w:t xml:space="preserve">Occupancy policies, including definition of what group of persons may qualify as a </w:t>
      </w:r>
      <w:r w:rsidR="001013FF">
        <w:rPr>
          <w:color w:val="EE0000"/>
        </w:rPr>
        <w:t>“</w:t>
      </w:r>
      <w:r>
        <w:t>family</w:t>
      </w:r>
      <w:r w:rsidR="001013FF">
        <w:rPr>
          <w:color w:val="EE0000"/>
        </w:rPr>
        <w:t>”</w:t>
      </w:r>
      <w:r>
        <w:t xml:space="preserve">, definition of when a family is considered to be </w:t>
      </w:r>
      <w:r w:rsidR="008E62F9">
        <w:rPr>
          <w:color w:val="EE0000"/>
        </w:rPr>
        <w:t>“</w:t>
      </w:r>
      <w:r>
        <w:t>continuously assisted</w:t>
      </w:r>
      <w:r w:rsidR="001013FF" w:rsidRPr="001013FF">
        <w:rPr>
          <w:color w:val="EE0000"/>
        </w:rPr>
        <w:t>”</w:t>
      </w:r>
      <w:r>
        <w:t xml:space="preserve">; standards for denying admission or terminating assistance based on criminal activity or alcohol abuse in accordance with 982.553 </w:t>
      </w:r>
      <w:r w:rsidR="003F110C" w:rsidRPr="00C777F5">
        <w:rPr>
          <w:color w:val="EE0000"/>
        </w:rPr>
        <w:t xml:space="preserve">or other factors in accordance with 982.552, 982.554, and </w:t>
      </w:r>
      <w:r w:rsidR="003F110C" w:rsidRPr="00C777F5">
        <w:rPr>
          <w:color w:val="EE0000"/>
        </w:rPr>
        <w:lastRenderedPageBreak/>
        <w:t xml:space="preserve">982.555; and policies concerning residency by a foster child, foster adult, or live-in aide, including defining when PHA consent for occupancy by a foster child, foster adult, or live-in aide must be given or may be denied </w:t>
      </w:r>
      <w:r>
        <w:t xml:space="preserve">(Chapters 3 and 12); </w:t>
      </w:r>
    </w:p>
    <w:p w14:paraId="08E8C1C6" w14:textId="77777777" w:rsidR="0044312F" w:rsidRDefault="00B36852">
      <w:pPr>
        <w:numPr>
          <w:ilvl w:val="0"/>
          <w:numId w:val="4"/>
        </w:numPr>
        <w:ind w:hanging="360"/>
      </w:pPr>
      <w:r>
        <w:t xml:space="preserve">Encouraging participation by owners of suitable units located outside areas of low income or minority concentration (Chapter 13); </w:t>
      </w:r>
    </w:p>
    <w:p w14:paraId="645E90A2" w14:textId="77777777" w:rsidR="0044312F" w:rsidRDefault="00B36852">
      <w:pPr>
        <w:numPr>
          <w:ilvl w:val="0"/>
          <w:numId w:val="4"/>
        </w:numPr>
        <w:ind w:hanging="360"/>
      </w:pPr>
      <w:r>
        <w:t xml:space="preserve">Assisting a family that claims that illegal discrimination has prevented the family from leasing a suitable unit (Chapter 2); </w:t>
      </w:r>
    </w:p>
    <w:p w14:paraId="1ADF908A" w14:textId="77777777" w:rsidR="0044312F" w:rsidRDefault="00B36852">
      <w:pPr>
        <w:numPr>
          <w:ilvl w:val="0"/>
          <w:numId w:val="4"/>
        </w:numPr>
        <w:spacing w:after="107"/>
        <w:ind w:hanging="360"/>
      </w:pPr>
      <w:r>
        <w:t xml:space="preserve">Providing information about a family to prospective owners (Chapters 3 and 9); </w:t>
      </w:r>
    </w:p>
    <w:p w14:paraId="0DB8B103" w14:textId="77777777" w:rsidR="0044312F" w:rsidRDefault="00B36852">
      <w:pPr>
        <w:numPr>
          <w:ilvl w:val="0"/>
          <w:numId w:val="4"/>
        </w:numPr>
        <w:spacing w:after="105"/>
        <w:ind w:hanging="360"/>
      </w:pPr>
      <w:r>
        <w:t xml:space="preserve">Disapproval of owners (Chapter 13); </w:t>
      </w:r>
    </w:p>
    <w:p w14:paraId="016B8062" w14:textId="77777777" w:rsidR="0044312F" w:rsidRDefault="00B36852">
      <w:pPr>
        <w:numPr>
          <w:ilvl w:val="0"/>
          <w:numId w:val="4"/>
        </w:numPr>
        <w:spacing w:after="106"/>
        <w:ind w:hanging="360"/>
      </w:pPr>
      <w:r>
        <w:t xml:space="preserve">Subsidy standards (Chapter 5);  </w:t>
      </w:r>
    </w:p>
    <w:p w14:paraId="1428DD3C" w14:textId="77777777" w:rsidR="0044312F" w:rsidRDefault="00B36852">
      <w:pPr>
        <w:numPr>
          <w:ilvl w:val="0"/>
          <w:numId w:val="4"/>
        </w:numPr>
        <w:spacing w:after="104"/>
        <w:ind w:hanging="360"/>
      </w:pPr>
      <w:r>
        <w:t xml:space="preserve">Family absence from the dwelling unit (Chapter 12); </w:t>
      </w:r>
    </w:p>
    <w:p w14:paraId="7EBC1206" w14:textId="77777777" w:rsidR="0044312F" w:rsidRDefault="00B36852">
      <w:pPr>
        <w:numPr>
          <w:ilvl w:val="0"/>
          <w:numId w:val="4"/>
        </w:numPr>
        <w:spacing w:after="106"/>
        <w:ind w:hanging="360"/>
      </w:pPr>
      <w:r>
        <w:t xml:space="preserve">How to determine who remains in the program if a family breaks up (Chapter 3); </w:t>
      </w:r>
    </w:p>
    <w:p w14:paraId="100C639C" w14:textId="77777777" w:rsidR="0044312F" w:rsidRDefault="00B36852">
      <w:pPr>
        <w:numPr>
          <w:ilvl w:val="0"/>
          <w:numId w:val="4"/>
        </w:numPr>
        <w:spacing w:after="104"/>
        <w:ind w:hanging="360"/>
      </w:pPr>
      <w:r>
        <w:t xml:space="preserve">Informal review procedures for applicants (Chapter 16); </w:t>
      </w:r>
    </w:p>
    <w:p w14:paraId="46561770" w14:textId="77777777" w:rsidR="0044312F" w:rsidRDefault="00B36852">
      <w:pPr>
        <w:numPr>
          <w:ilvl w:val="0"/>
          <w:numId w:val="4"/>
        </w:numPr>
        <w:spacing w:after="106"/>
        <w:ind w:hanging="360"/>
      </w:pPr>
      <w:r>
        <w:t xml:space="preserve">Informal hearing procedures for participants (Chapter 16); </w:t>
      </w:r>
    </w:p>
    <w:p w14:paraId="6FCDED44" w14:textId="7CAB5FB8" w:rsidR="0044312F" w:rsidRDefault="00B36852">
      <w:pPr>
        <w:numPr>
          <w:ilvl w:val="0"/>
          <w:numId w:val="4"/>
        </w:numPr>
        <w:spacing w:after="104"/>
        <w:ind w:hanging="360"/>
      </w:pPr>
      <w:r>
        <w:t xml:space="preserve">The process for establishing and revising voucher payment </w:t>
      </w:r>
      <w:r w:rsidRPr="007C23EA">
        <w:rPr>
          <w:color w:val="auto"/>
        </w:rPr>
        <w:t>standards</w:t>
      </w:r>
      <w:r w:rsidR="007C23EA" w:rsidRPr="007C23EA">
        <w:rPr>
          <w:color w:val="EE0000"/>
        </w:rPr>
        <w:t xml:space="preserve">, including whether the PHA has voluntarily adopted the use of Small Area Fair Market Rents (SAFMRs) </w:t>
      </w:r>
      <w:r w:rsidRPr="007C23EA">
        <w:rPr>
          <w:color w:val="EE0000"/>
        </w:rPr>
        <w:t xml:space="preserve"> </w:t>
      </w:r>
      <w:r>
        <w:t xml:space="preserve">(Chapter 16); </w:t>
      </w:r>
    </w:p>
    <w:p w14:paraId="673A67B7" w14:textId="77777777" w:rsidR="00436FA2" w:rsidRDefault="00436FA2" w:rsidP="00C7298B">
      <w:pPr>
        <w:numPr>
          <w:ilvl w:val="0"/>
          <w:numId w:val="4"/>
        </w:numPr>
        <w:tabs>
          <w:tab w:val="left" w:pos="540"/>
        </w:tabs>
        <w:autoSpaceDE w:val="0"/>
        <w:autoSpaceDN w:val="0"/>
        <w:adjustRightInd w:val="0"/>
        <w:spacing w:before="120" w:after="0" w:line="240" w:lineRule="auto"/>
        <w:ind w:left="540" w:hanging="360"/>
        <w:rPr>
          <w:szCs w:val="24"/>
        </w:rPr>
      </w:pPr>
      <w:r>
        <w:rPr>
          <w:szCs w:val="24"/>
        </w:rPr>
        <w:t>Policies on administering decreases and increases in the payment standard during the HAP contract term</w:t>
      </w:r>
      <w:r w:rsidRPr="0028321A">
        <w:rPr>
          <w:szCs w:val="24"/>
        </w:rPr>
        <w:t xml:space="preserve"> </w:t>
      </w:r>
      <w:r>
        <w:rPr>
          <w:szCs w:val="24"/>
        </w:rPr>
        <w:t>(Chapter 6);</w:t>
      </w:r>
    </w:p>
    <w:p w14:paraId="698266CB" w14:textId="77777777" w:rsidR="00C7298B" w:rsidRPr="00C7298B" w:rsidRDefault="00C7298B" w:rsidP="00C7298B">
      <w:pPr>
        <w:pStyle w:val="ListParagraph"/>
        <w:numPr>
          <w:ilvl w:val="0"/>
          <w:numId w:val="4"/>
        </w:numPr>
        <w:ind w:left="540" w:hanging="360"/>
        <w:rPr>
          <w:color w:val="EE0000"/>
        </w:rPr>
      </w:pPr>
      <w:r w:rsidRPr="00C7298B">
        <w:rPr>
          <w:color w:val="EE0000"/>
        </w:rPr>
        <w:t>If the PHA establishes different payment standard amounts for designated areas within its jurisdiction, including exception areas, the criteria used to determine the designated areas and the payment standard amounts for those designated areas (Chapter 16);</w:t>
      </w:r>
    </w:p>
    <w:p w14:paraId="4A1431C7" w14:textId="5A91F19A" w:rsidR="0044312F" w:rsidRDefault="00B36852">
      <w:pPr>
        <w:numPr>
          <w:ilvl w:val="0"/>
          <w:numId w:val="4"/>
        </w:numPr>
        <w:ind w:hanging="360"/>
      </w:pPr>
      <w:r>
        <w:t xml:space="preserve">The method of determining that rent to owner is a reasonable rent (initially and during the term of a HAP contract) (Chapter 8); </w:t>
      </w:r>
    </w:p>
    <w:p w14:paraId="03C684AD" w14:textId="77777777" w:rsidR="0044312F" w:rsidRDefault="00B36852">
      <w:pPr>
        <w:numPr>
          <w:ilvl w:val="0"/>
          <w:numId w:val="4"/>
        </w:numPr>
        <w:ind w:hanging="360"/>
      </w:pPr>
      <w:r>
        <w:t xml:space="preserve">Special policies concerning special housing types in the program (e.g., use of shared housing) (Chapter 15); </w:t>
      </w:r>
    </w:p>
    <w:p w14:paraId="71DC8B1B" w14:textId="77777777" w:rsidR="0044312F" w:rsidRDefault="00B36852">
      <w:pPr>
        <w:numPr>
          <w:ilvl w:val="0"/>
          <w:numId w:val="4"/>
        </w:numPr>
        <w:ind w:hanging="360"/>
      </w:pPr>
      <w:r>
        <w:t xml:space="preserve">Policies concerning payment by a family to the PHA of amounts the family owes the PHA (Chapter 16); </w:t>
      </w:r>
    </w:p>
    <w:p w14:paraId="34D175BB" w14:textId="21D37C1B" w:rsidR="0044312F" w:rsidRDefault="00B36852">
      <w:pPr>
        <w:numPr>
          <w:ilvl w:val="0"/>
          <w:numId w:val="4"/>
        </w:numPr>
        <w:spacing w:after="104"/>
        <w:ind w:hanging="360"/>
      </w:pPr>
      <w:r>
        <w:t>Interim redeterminations of family income and composition</w:t>
      </w:r>
      <w:r w:rsidR="00E81A75" w:rsidRPr="00E81A75">
        <w:t xml:space="preserve"> </w:t>
      </w:r>
      <w:r w:rsidR="00E81A75" w:rsidRPr="00F82EBF">
        <w:rPr>
          <w:color w:val="EE0000"/>
        </w:rPr>
        <w:t>the frequency of determinations of family income, and income-determination practices, including whether the PHA will accept a family declaration of assets</w:t>
      </w:r>
      <w:r w:rsidRPr="00F82EBF">
        <w:rPr>
          <w:color w:val="EE0000"/>
        </w:rPr>
        <w:t xml:space="preserve"> </w:t>
      </w:r>
      <w:r>
        <w:t xml:space="preserve">(Chapter 11); </w:t>
      </w:r>
    </w:p>
    <w:p w14:paraId="629E6890" w14:textId="77777777" w:rsidR="0044312F" w:rsidRDefault="00B36852">
      <w:pPr>
        <w:numPr>
          <w:ilvl w:val="0"/>
          <w:numId w:val="4"/>
        </w:numPr>
        <w:spacing w:after="106"/>
        <w:ind w:hanging="360"/>
      </w:pPr>
      <w:r>
        <w:t xml:space="preserve">Restrictions, if any, on the number of moves by a participant family (Chapter 10); </w:t>
      </w:r>
    </w:p>
    <w:p w14:paraId="721E5026" w14:textId="77777777" w:rsidR="0044312F" w:rsidRDefault="00B36852">
      <w:pPr>
        <w:numPr>
          <w:ilvl w:val="0"/>
          <w:numId w:val="4"/>
        </w:numPr>
        <w:ind w:hanging="360"/>
      </w:pPr>
      <w:r>
        <w:t xml:space="preserve">Approval by the board of commissioners or other authorized officials to charge the administrative fee reserve (Chapter 16); </w:t>
      </w:r>
    </w:p>
    <w:p w14:paraId="0FF5BAF8" w14:textId="4C133AAF" w:rsidR="0044312F" w:rsidRDefault="00B36852">
      <w:pPr>
        <w:numPr>
          <w:ilvl w:val="0"/>
          <w:numId w:val="4"/>
        </w:numPr>
        <w:spacing w:after="153"/>
        <w:ind w:hanging="360"/>
      </w:pPr>
      <w:r>
        <w:lastRenderedPageBreak/>
        <w:t>Procedural guidelines and performance standards for conducting required housing quality standards inspections</w:t>
      </w:r>
      <w:r w:rsidR="00B565C0" w:rsidRPr="00B565C0">
        <w:rPr>
          <w:color w:val="EE0000"/>
        </w:rPr>
        <w:t>, including any deficiency that the PHA has adopted as a life-threatening deficiency that is not a HUD-required life-threatening deficiency</w:t>
      </w:r>
      <w:r w:rsidRPr="00B565C0">
        <w:rPr>
          <w:color w:val="EE0000"/>
        </w:rPr>
        <w:t xml:space="preserve"> </w:t>
      </w:r>
      <w:r>
        <w:t xml:space="preserve">(Chapter 8); </w:t>
      </w:r>
    </w:p>
    <w:p w14:paraId="4784F188" w14:textId="77777777" w:rsidR="00AC666C" w:rsidRPr="00AC666C" w:rsidRDefault="00AC666C" w:rsidP="00AC666C">
      <w:pPr>
        <w:numPr>
          <w:ilvl w:val="0"/>
          <w:numId w:val="4"/>
        </w:numPr>
        <w:spacing w:after="153"/>
        <w:ind w:left="540" w:hanging="360"/>
        <w:rPr>
          <w:color w:val="EE0000"/>
        </w:rPr>
      </w:pPr>
      <w:r w:rsidRPr="00AC666C">
        <w:rPr>
          <w:color w:val="EE0000"/>
        </w:rPr>
        <w:t>For PHAs that adopt the initial inspection non-life-threatening deficiency option, the PHA’s policy on whether the provision will apply to all initial inspections or a portion of initial inspections, the PHA’s policy on whether the provision will be applied to only some inspections and how the units will be selected, and the PHA’s policy on using withheld HAP funds to repay an owner once the unit is in compliance with housing qualify standards (Chapter 8);</w:t>
      </w:r>
    </w:p>
    <w:p w14:paraId="5232BBE2" w14:textId="77777777" w:rsidR="00AC666C" w:rsidRPr="00AC666C" w:rsidRDefault="00AC666C" w:rsidP="00AC666C">
      <w:pPr>
        <w:numPr>
          <w:ilvl w:val="0"/>
          <w:numId w:val="4"/>
        </w:numPr>
        <w:spacing w:after="153"/>
        <w:ind w:left="540" w:hanging="360"/>
        <w:rPr>
          <w:color w:val="EE0000"/>
        </w:rPr>
      </w:pPr>
      <w:r w:rsidRPr="00AC666C">
        <w:rPr>
          <w:color w:val="EE0000"/>
        </w:rPr>
        <w:t>For PHAs that adopt the alternative inspection provision, the PHA’s policy on how it will apply the provision to initial and periodic inspections; the specific alternative inspection method used by the PHA; the specific properties or types of properties where the alternative inspection method will be employed; and, for initial inspections, the maximum amount of time the PHA will withhold HAP if the owner does not correct the HQS deficiencies within the cure period, and the period of time after which the PHA will terminate the HAP contract for the owner’s failure to correct the deficiencies, which may not exceed 180 days from the effective date of the HAP contract (Chapter 8);</w:t>
      </w:r>
    </w:p>
    <w:p w14:paraId="7F5E9FE5" w14:textId="77777777" w:rsidR="00AC666C" w:rsidRPr="00AC666C" w:rsidRDefault="00AC666C" w:rsidP="00AC666C">
      <w:pPr>
        <w:numPr>
          <w:ilvl w:val="0"/>
          <w:numId w:val="4"/>
        </w:numPr>
        <w:spacing w:after="153"/>
        <w:ind w:left="540" w:hanging="360"/>
        <w:rPr>
          <w:color w:val="EE0000"/>
        </w:rPr>
      </w:pPr>
      <w:r w:rsidRPr="00AC666C">
        <w:rPr>
          <w:color w:val="EE0000"/>
        </w:rPr>
        <w:t>The PHA’s policy for charging a reinspection fee to owners (Chapter 8);</w:t>
      </w:r>
    </w:p>
    <w:p w14:paraId="6C290960" w14:textId="77777777" w:rsidR="00AC666C" w:rsidRPr="00AC666C" w:rsidRDefault="00AC666C" w:rsidP="00AC666C">
      <w:pPr>
        <w:numPr>
          <w:ilvl w:val="0"/>
          <w:numId w:val="4"/>
        </w:numPr>
        <w:spacing w:after="153"/>
        <w:ind w:left="540" w:hanging="360"/>
        <w:rPr>
          <w:color w:val="EE0000"/>
        </w:rPr>
      </w:pPr>
      <w:r w:rsidRPr="00AC666C">
        <w:rPr>
          <w:color w:val="EE0000"/>
        </w:rPr>
        <w:t>The PHA’s policy for withholding HAP for units that do not meet housing quality standards (Chapter 8);</w:t>
      </w:r>
    </w:p>
    <w:p w14:paraId="7D59AB5F" w14:textId="77777777" w:rsidR="00AC666C" w:rsidRPr="006D5842" w:rsidRDefault="00AC666C" w:rsidP="006D5842">
      <w:pPr>
        <w:numPr>
          <w:ilvl w:val="0"/>
          <w:numId w:val="4"/>
        </w:numPr>
        <w:spacing w:after="153"/>
        <w:ind w:left="540" w:hanging="360"/>
        <w:rPr>
          <w:color w:val="EE0000"/>
        </w:rPr>
      </w:pPr>
      <w:r w:rsidRPr="006D5842">
        <w:rPr>
          <w:color w:val="EE0000"/>
        </w:rPr>
        <w:t>The PHA’s policy on assisting families with relocating and finding a new unit (Chapter 10);</w:t>
      </w:r>
    </w:p>
    <w:p w14:paraId="611264A1" w14:textId="77777777" w:rsidR="0044312F" w:rsidRDefault="00B36852">
      <w:pPr>
        <w:numPr>
          <w:ilvl w:val="0"/>
          <w:numId w:val="4"/>
        </w:numPr>
        <w:ind w:hanging="360"/>
      </w:pPr>
      <w:r>
        <w:t xml:space="preserve">PHA screening of applicants for family behavior or suitability for tenancy (Chapter 3). </w:t>
      </w:r>
    </w:p>
    <w:p w14:paraId="19AB5898" w14:textId="08D720F6" w:rsidR="00501AB4" w:rsidRDefault="00290FF1" w:rsidP="00290FF1">
      <w:pPr>
        <w:spacing w:after="28" w:line="354" w:lineRule="auto"/>
        <w:ind w:left="540" w:right="-5" w:hanging="360"/>
        <w:rPr>
          <w:bCs/>
          <w:color w:val="EE0000"/>
        </w:rPr>
      </w:pPr>
      <w:r w:rsidRPr="00290FF1">
        <w:rPr>
          <w:b/>
        </w:rPr>
        <w:t>•</w:t>
      </w:r>
      <w:r w:rsidRPr="00290FF1">
        <w:rPr>
          <w:b/>
        </w:rPr>
        <w:tab/>
      </w:r>
      <w:r w:rsidRPr="00B53748">
        <w:rPr>
          <w:bCs/>
          <w:color w:val="EE0000"/>
        </w:rPr>
        <w:t>Whether the PHA will allow the family to submit more than one Request for Tenancy Approval at a time (Chapter 9);</w:t>
      </w:r>
    </w:p>
    <w:p w14:paraId="10A893A6" w14:textId="77777777" w:rsidR="0081769F" w:rsidRPr="0081769F" w:rsidRDefault="0081769F" w:rsidP="0081769F">
      <w:pPr>
        <w:spacing w:after="28" w:line="354" w:lineRule="auto"/>
        <w:ind w:left="540" w:right="-5" w:hanging="360"/>
        <w:rPr>
          <w:bCs/>
        </w:rPr>
      </w:pPr>
      <w:r w:rsidRPr="0081769F">
        <w:rPr>
          <w:bCs/>
        </w:rPr>
        <w:t>•</w:t>
      </w:r>
      <w:r w:rsidRPr="0081769F">
        <w:rPr>
          <w:bCs/>
        </w:rPr>
        <w:tab/>
      </w:r>
      <w:r w:rsidRPr="0081769F">
        <w:rPr>
          <w:bCs/>
          <w:color w:val="EE0000"/>
        </w:rPr>
        <w:t>In the event of insufficient funding, taking into account any cost-savings measures taken by the PHA, a description of the factors the PHA will consider when determining which HAP contracts to terminate first (e.g., prioritization of PBV HAP contracts over tenant-based HAP contracts or prioritization of contracts that serve vulnerable families or individuals) (Chapter 12); and</w:t>
      </w:r>
    </w:p>
    <w:p w14:paraId="5C3ECEC4" w14:textId="2E350725" w:rsidR="00B53748" w:rsidRDefault="0081769F" w:rsidP="0081769F">
      <w:pPr>
        <w:spacing w:after="28" w:line="354" w:lineRule="auto"/>
        <w:ind w:left="540" w:right="-5" w:hanging="360"/>
        <w:rPr>
          <w:bCs/>
        </w:rPr>
      </w:pPr>
      <w:r w:rsidRPr="0081769F">
        <w:rPr>
          <w:bCs/>
        </w:rPr>
        <w:t>•</w:t>
      </w:r>
      <w:r w:rsidRPr="0081769F">
        <w:rPr>
          <w:bCs/>
        </w:rPr>
        <w:tab/>
        <w:t>Special policies governing any special purpose vouchers issued by the PHA (Chapter 19).</w:t>
      </w:r>
    </w:p>
    <w:p w14:paraId="3F34BD25" w14:textId="65624E43" w:rsidR="00594DFC" w:rsidRDefault="00594DFC">
      <w:pPr>
        <w:spacing w:after="160" w:line="259" w:lineRule="auto"/>
        <w:ind w:left="0" w:firstLine="0"/>
        <w:rPr>
          <w:bCs/>
        </w:rPr>
      </w:pPr>
    </w:p>
    <w:p w14:paraId="3AB0C979" w14:textId="77777777" w:rsidR="008916BE" w:rsidRDefault="008916BE">
      <w:pPr>
        <w:spacing w:after="28" w:line="354" w:lineRule="auto"/>
        <w:ind w:left="-5" w:right="5136"/>
        <w:rPr>
          <w:b/>
        </w:rPr>
      </w:pPr>
    </w:p>
    <w:p w14:paraId="20B02EF6" w14:textId="77777777" w:rsidR="008916BE" w:rsidRDefault="008916BE">
      <w:pPr>
        <w:spacing w:after="28" w:line="354" w:lineRule="auto"/>
        <w:ind w:left="-5" w:right="5136"/>
        <w:rPr>
          <w:b/>
        </w:rPr>
      </w:pPr>
    </w:p>
    <w:p w14:paraId="5D728C78" w14:textId="2B2E0CDC" w:rsidR="004E3834" w:rsidRDefault="00B36852">
      <w:pPr>
        <w:spacing w:after="28" w:line="354" w:lineRule="auto"/>
        <w:ind w:left="-5" w:right="5136"/>
        <w:rPr>
          <w:b/>
        </w:rPr>
      </w:pPr>
      <w:r>
        <w:rPr>
          <w:b/>
        </w:rPr>
        <w:lastRenderedPageBreak/>
        <w:t xml:space="preserve">Mandatory vs. Discretionary Policy </w:t>
      </w:r>
    </w:p>
    <w:p w14:paraId="0E83BBDA" w14:textId="77777777" w:rsidR="0044312F" w:rsidRDefault="00B36852">
      <w:pPr>
        <w:spacing w:after="28" w:line="354" w:lineRule="auto"/>
        <w:ind w:left="-5" w:right="5136"/>
      </w:pPr>
      <w:r>
        <w:t xml:space="preserve">HUD makes a distinction between: </w:t>
      </w:r>
    </w:p>
    <w:p w14:paraId="6ECA4F04" w14:textId="77777777" w:rsidR="0044312F" w:rsidRDefault="00B36852">
      <w:pPr>
        <w:numPr>
          <w:ilvl w:val="0"/>
          <w:numId w:val="4"/>
        </w:numPr>
        <w:ind w:hanging="360"/>
      </w:pPr>
      <w:r>
        <w:rPr>
          <w:u w:val="single" w:color="000000"/>
        </w:rPr>
        <w:t>Mandatory policies</w:t>
      </w:r>
      <w:r>
        <w:t xml:space="preserve">: those driven by legislation, regulations, current handbooks, notices, and legal opinions, and  </w:t>
      </w:r>
    </w:p>
    <w:p w14:paraId="62464ED4" w14:textId="77777777" w:rsidR="0044312F" w:rsidRDefault="00B36852">
      <w:pPr>
        <w:numPr>
          <w:ilvl w:val="0"/>
          <w:numId w:val="4"/>
        </w:numPr>
        <w:ind w:hanging="360"/>
      </w:pPr>
      <w:r>
        <w:rPr>
          <w:u w:val="single" w:color="000000"/>
        </w:rPr>
        <w:t>Optional, non-binding guidance</w:t>
      </w:r>
      <w:r>
        <w:t xml:space="preserve">, including guidebooks, notices that have expired and recommendations from individual HUD staff.  </w:t>
      </w:r>
    </w:p>
    <w:p w14:paraId="3E4AF6F4" w14:textId="77777777" w:rsidR="0044312F" w:rsidRDefault="00B36852">
      <w:pPr>
        <w:spacing w:after="161"/>
      </w:pPr>
      <w:r>
        <w:t xml:space="preserve">HUD expects PHAs to adopt local policies and procedures that are consistent with mandatory policies in areas where HUD gives the PHA discretion. The PHA's administrative plan is the foundation of those policies and procedures. HUD’s directions require PHAs to make policy choices that provide sufficient guidance to staff and ensure consistency to program applicants and participants.  </w:t>
      </w:r>
    </w:p>
    <w:p w14:paraId="5CF0C39C" w14:textId="181E309D" w:rsidR="0044312F" w:rsidRDefault="00B36852">
      <w:r>
        <w:t xml:space="preserve">Creating policies based upon HUD guidance is not </w:t>
      </w:r>
      <w:r w:rsidR="009C4D3D">
        <w:t>mandatory but</w:t>
      </w:r>
      <w:r>
        <w:t xml:space="preserve"> provides a PHA with a “safe harbor.” HUD has already determined that the recommendations and suggestions it makes are consistent with mandatory policies. If a PHA adopts an alternative strategy, it must make its own determination that the alternative approach is consistent with legislation, regulations, and other mandatory requirements. There may be very good reasons for adopting a policy or procedure that is different than HUD’s safe harbor, but PHAs should carefully think through those decisions. </w:t>
      </w:r>
    </w:p>
    <w:p w14:paraId="0DC8E18F" w14:textId="77777777" w:rsidR="00501AB4" w:rsidRDefault="00501AB4"/>
    <w:p w14:paraId="6E81E0D2" w14:textId="77777777" w:rsidR="0044312F" w:rsidRDefault="00B36852" w:rsidP="00A34530">
      <w:pPr>
        <w:spacing w:after="109" w:line="252" w:lineRule="auto"/>
        <w:ind w:left="0" w:hanging="14"/>
      </w:pPr>
      <w:r>
        <w:rPr>
          <w:b/>
        </w:rPr>
        <w:t>1-III.C. ORGANIZATION OF THE PLAN</w:t>
      </w:r>
      <w:r>
        <w:t xml:space="preserve"> </w:t>
      </w:r>
    </w:p>
    <w:p w14:paraId="079AC923" w14:textId="77777777" w:rsidR="0044312F" w:rsidRDefault="00B36852">
      <w:r>
        <w:t xml:space="preserve">The plan is organized to provide information to users in particular areas of operation.  </w:t>
      </w:r>
    </w:p>
    <w:p w14:paraId="4DE281F5" w14:textId="77777777" w:rsidR="00501AB4" w:rsidRDefault="00501AB4"/>
    <w:p w14:paraId="05A08047" w14:textId="77777777" w:rsidR="0044312F" w:rsidRDefault="00B36852" w:rsidP="00A34530">
      <w:pPr>
        <w:pStyle w:val="Heading1"/>
        <w:spacing w:after="109" w:line="252" w:lineRule="auto"/>
        <w:ind w:left="0" w:hanging="14"/>
      </w:pPr>
      <w:r>
        <w:t>1-III.D. UPDATING AND REVISING THE PLAN</w:t>
      </w:r>
      <w:r>
        <w:rPr>
          <w:b w:val="0"/>
        </w:rPr>
        <w:t xml:space="preserve"> </w:t>
      </w:r>
    </w:p>
    <w:p w14:paraId="7965E953" w14:textId="77777777" w:rsidR="0044312F" w:rsidRDefault="00B36852">
      <w:r>
        <w:t xml:space="preserve">The PHA will revise this administrative plan as needed to comply with changes in HUD regulations. The original plan and any changes must be approved by the </w:t>
      </w:r>
      <w:r w:rsidR="00B959C2">
        <w:t>Prince William County Housing Board</w:t>
      </w:r>
      <w:r>
        <w:t xml:space="preserve">, the pertinent sections included in the Agency Plan, and a copy provided to HUD. </w:t>
      </w:r>
    </w:p>
    <w:p w14:paraId="55B50492" w14:textId="77777777" w:rsidR="0044312F" w:rsidRDefault="00366508" w:rsidP="00FA7F4D">
      <w:pPr>
        <w:spacing w:after="9" w:line="247" w:lineRule="auto"/>
        <w:ind w:left="720" w:hanging="14"/>
      </w:pPr>
      <w:r>
        <w:rPr>
          <w:u w:val="single" w:color="000000"/>
        </w:rPr>
        <w:t>OHCD</w:t>
      </w:r>
      <w:r w:rsidR="00B36852">
        <w:rPr>
          <w:u w:val="single" w:color="000000"/>
        </w:rPr>
        <w:t xml:space="preserve"> Policy</w:t>
      </w:r>
      <w:r w:rsidR="00B36852">
        <w:t xml:space="preserve"> </w:t>
      </w:r>
    </w:p>
    <w:p w14:paraId="1C7D32C7" w14:textId="4D612833" w:rsidR="00D409C5" w:rsidRDefault="00366508">
      <w:pPr>
        <w:ind w:left="730"/>
      </w:pPr>
      <w:r>
        <w:t>OHCD</w:t>
      </w:r>
      <w:r w:rsidR="00B36852">
        <w:t xml:space="preserve"> will review and update the </w:t>
      </w:r>
      <w:r w:rsidR="00B36852" w:rsidRPr="00B625AF">
        <w:rPr>
          <w:color w:val="auto"/>
        </w:rPr>
        <w:t>plan</w:t>
      </w:r>
      <w:r w:rsidR="00D45B54" w:rsidRPr="00B625AF">
        <w:rPr>
          <w:color w:val="auto"/>
        </w:rPr>
        <w:t xml:space="preserve"> as needed</w:t>
      </w:r>
      <w:r w:rsidR="00B36852">
        <w:t xml:space="preserve">, to reflect changes in regulations, </w:t>
      </w:r>
      <w:r>
        <w:t>OHCD</w:t>
      </w:r>
      <w:r w:rsidR="00B36852">
        <w:t xml:space="preserve"> operations, or when needed to ensure staff consistency in operation.  </w:t>
      </w:r>
    </w:p>
    <w:sectPr w:rsidR="00D409C5" w:rsidSect="00A565A7">
      <w:headerReference w:type="even" r:id="rId8"/>
      <w:headerReference w:type="default" r:id="rId9"/>
      <w:footerReference w:type="even" r:id="rId10"/>
      <w:footerReference w:type="default" r:id="rId11"/>
      <w:headerReference w:type="first" r:id="rId12"/>
      <w:footerReference w:type="first" r:id="rId13"/>
      <w:pgSz w:w="12240" w:h="15840"/>
      <w:pgMar w:top="1442" w:right="1445" w:bottom="1506" w:left="1440" w:header="720" w:footer="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E816" w14:textId="77777777" w:rsidR="00507D5C" w:rsidRDefault="00507D5C">
      <w:pPr>
        <w:spacing w:after="0" w:line="240" w:lineRule="auto"/>
      </w:pPr>
      <w:r>
        <w:separator/>
      </w:r>
    </w:p>
  </w:endnote>
  <w:endnote w:type="continuationSeparator" w:id="0">
    <w:p w14:paraId="63ABE71F" w14:textId="77777777" w:rsidR="00507D5C" w:rsidRDefault="005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D5A7" w14:textId="77777777" w:rsidR="0044312F" w:rsidRDefault="00B36852">
    <w:pPr>
      <w:tabs>
        <w:tab w:val="center" w:pos="4681"/>
        <w:tab w:val="right" w:pos="9354"/>
      </w:tabs>
      <w:spacing w:after="0" w:line="259" w:lineRule="auto"/>
      <w:ind w:left="0" w:right="-8" w:firstLine="0"/>
    </w:pPr>
    <w:r>
      <w:rPr>
        <w:rFonts w:ascii="Arial" w:eastAsia="Arial" w:hAnsi="Arial" w:cs="Arial"/>
        <w:b/>
        <w:sz w:val="18"/>
      </w:rPr>
      <w:t>©</w:t>
    </w:r>
    <w:r>
      <w:rPr>
        <w:sz w:val="18"/>
      </w:rPr>
      <w:t xml:space="preserve"> Copyright 2016Nan McKay &amp; Associates </w:t>
    </w:r>
    <w:r>
      <w:rPr>
        <w:sz w:val="18"/>
      </w:rPr>
      <w:tab/>
    </w:r>
    <w:r>
      <w:t>Page 1</w:t>
    </w:r>
    <w:r>
      <w:rPr>
        <w:sz w:val="18"/>
      </w:rPr>
      <w:t xml:space="preserve"> </w:t>
    </w:r>
    <w:r>
      <w:t>-</w:t>
    </w:r>
    <w:r>
      <w:fldChar w:fldCharType="begin"/>
    </w:r>
    <w:r>
      <w:instrText xml:space="preserve"> PAGE   \* MERGEFORMAT </w:instrText>
    </w:r>
    <w:r>
      <w:fldChar w:fldCharType="separate"/>
    </w:r>
    <w:r>
      <w:t>1</w:t>
    </w:r>
    <w:r>
      <w:fldChar w:fldCharType="end"/>
    </w:r>
    <w:r>
      <w:tab/>
    </w:r>
    <w:r>
      <w:rPr>
        <w:sz w:val="18"/>
      </w:rPr>
      <w:t xml:space="preserve">MSHDA – Admin Plan – July 29, 2016 </w:t>
    </w:r>
  </w:p>
  <w:p w14:paraId="635A293A" w14:textId="77777777" w:rsidR="0044312F" w:rsidRDefault="00B36852">
    <w:pPr>
      <w:spacing w:after="0" w:line="259" w:lineRule="auto"/>
      <w:ind w:left="0" w:firstLine="0"/>
    </w:pPr>
    <w:r>
      <w:rPr>
        <w:sz w:val="18"/>
      </w:rPr>
      <w:t xml:space="preserve">Unlimited copies may be made for internal use </w:t>
    </w:r>
  </w:p>
  <w:p w14:paraId="14EC93CE" w14:textId="77777777" w:rsidR="001E1B39" w:rsidRDefault="001E1B39"/>
  <w:p w14:paraId="52EEF15E" w14:textId="77777777" w:rsidR="001E1B39" w:rsidRDefault="001E1B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8447" w14:textId="77777777" w:rsidR="00A565A7" w:rsidRDefault="00A565A7" w:rsidP="00A565A7">
    <w:pPr>
      <w:tabs>
        <w:tab w:val="center" w:pos="4681"/>
        <w:tab w:val="right" w:pos="9354"/>
      </w:tabs>
      <w:spacing w:after="0" w:line="259" w:lineRule="auto"/>
      <w:ind w:left="0" w:right="-8" w:firstLine="0"/>
      <w:jc w:val="center"/>
      <w:rPr>
        <w:rFonts w:ascii="Arial" w:eastAsia="Arial" w:hAnsi="Arial" w:cs="Arial"/>
        <w:b/>
        <w:sz w:val="18"/>
      </w:rPr>
    </w:pPr>
    <w:r>
      <w:t>Page 1</w:t>
    </w:r>
    <w:r>
      <w:rPr>
        <w:sz w:val="18"/>
      </w:rPr>
      <w:t xml:space="preserve"> </w:t>
    </w:r>
    <w:r>
      <w:t>-</w:t>
    </w:r>
    <w:r>
      <w:fldChar w:fldCharType="begin"/>
    </w:r>
    <w:r>
      <w:instrText xml:space="preserve"> PAGE   \* MERGEFORMAT </w:instrText>
    </w:r>
    <w:r>
      <w:fldChar w:fldCharType="separate"/>
    </w:r>
    <w:r w:rsidR="00615673">
      <w:rPr>
        <w:noProof/>
      </w:rPr>
      <w:t>20</w:t>
    </w:r>
    <w:r>
      <w:fldChar w:fldCharType="end"/>
    </w:r>
  </w:p>
  <w:p w14:paraId="06F564AC" w14:textId="77777777" w:rsidR="00A565A7" w:rsidRDefault="00A565A7">
    <w:pPr>
      <w:tabs>
        <w:tab w:val="center" w:pos="4681"/>
        <w:tab w:val="right" w:pos="9354"/>
      </w:tabs>
      <w:spacing w:after="0" w:line="259" w:lineRule="auto"/>
      <w:ind w:left="0" w:right="-8" w:firstLine="0"/>
      <w:rPr>
        <w:rFonts w:ascii="Arial" w:eastAsia="Arial" w:hAnsi="Arial" w:cs="Arial"/>
        <w:b/>
        <w:sz w:val="18"/>
      </w:rPr>
    </w:pPr>
  </w:p>
  <w:p w14:paraId="0F23DBE6" w14:textId="1AE8BCFC" w:rsidR="00A565A7" w:rsidRPr="00A565A7" w:rsidRDefault="00A565A7" w:rsidP="00A565A7">
    <w:pPr>
      <w:tabs>
        <w:tab w:val="right" w:pos="9355"/>
      </w:tabs>
      <w:spacing w:after="0" w:line="259" w:lineRule="auto"/>
      <w:ind w:left="0" w:right="-8" w:firstLine="0"/>
    </w:pPr>
    <w:r w:rsidRPr="00A565A7">
      <w:rPr>
        <w:sz w:val="18"/>
      </w:rPr>
      <w:t>© Copyright 2</w:t>
    </w:r>
    <w:r w:rsidR="00D45B54">
      <w:rPr>
        <w:sz w:val="18"/>
      </w:rPr>
      <w:t>0</w:t>
    </w:r>
    <w:r w:rsidR="001856A1">
      <w:rPr>
        <w:sz w:val="18"/>
      </w:rPr>
      <w:t>26</w:t>
    </w:r>
    <w:r w:rsidRPr="00A565A7">
      <w:rPr>
        <w:sz w:val="18"/>
      </w:rPr>
      <w:t xml:space="preserve"> Nan McKay &amp; Associates, Inc. </w:t>
    </w:r>
    <w:r w:rsidRPr="00A565A7">
      <w:rPr>
        <w:sz w:val="18"/>
      </w:rPr>
      <w:tab/>
    </w:r>
    <w:r w:rsidR="0051754D">
      <w:rPr>
        <w:sz w:val="18"/>
      </w:rPr>
      <w:t xml:space="preserve">DRAFT </w:t>
    </w:r>
    <w:r w:rsidRPr="00A565A7">
      <w:rPr>
        <w:sz w:val="18"/>
      </w:rPr>
      <w:t xml:space="preserve">OHCD Admin Plan – </w:t>
    </w:r>
    <w:r w:rsidR="001856A1">
      <w:rPr>
        <w:sz w:val="18"/>
      </w:rPr>
      <w:t>March 2026</w:t>
    </w:r>
  </w:p>
  <w:p w14:paraId="6DB7CFFB" w14:textId="77777777" w:rsidR="00A565A7" w:rsidRPr="00A565A7" w:rsidRDefault="00A565A7" w:rsidP="00A565A7">
    <w:pPr>
      <w:spacing w:after="0" w:line="259" w:lineRule="auto"/>
      <w:ind w:left="0" w:firstLine="0"/>
    </w:pPr>
    <w:r w:rsidRPr="00A565A7">
      <w:rPr>
        <w:sz w:val="18"/>
      </w:rPr>
      <w:t xml:space="preserve"> Previous Versions Obsolete </w:t>
    </w:r>
  </w:p>
  <w:p w14:paraId="3FB2D0B0" w14:textId="77777777" w:rsidR="0044312F" w:rsidRDefault="00A565A7" w:rsidP="00A565A7">
    <w:pPr>
      <w:tabs>
        <w:tab w:val="center" w:pos="4681"/>
        <w:tab w:val="right" w:pos="9354"/>
      </w:tabs>
      <w:spacing w:after="0" w:line="259" w:lineRule="auto"/>
      <w:ind w:left="0" w:right="-8" w:firstLine="0"/>
    </w:pPr>
    <w:r w:rsidRPr="00A565A7">
      <w:rPr>
        <w:sz w:val="18"/>
      </w:rPr>
      <w:t>Unlimited copies may be made for internal use</w:t>
    </w:r>
    <w:r>
      <w:rPr>
        <w:rFonts w:ascii="Arial" w:eastAsia="Arial" w:hAnsi="Arial" w:cs="Arial"/>
        <w:b/>
        <w:sz w:val="18"/>
      </w:rPr>
      <w:t xml:space="preserve"> </w:t>
    </w:r>
    <w:r w:rsidR="00B36852">
      <w:rPr>
        <w:sz w:val="18"/>
      </w:rPr>
      <w:tab/>
    </w:r>
    <w:r w:rsidR="00B36852">
      <w:tab/>
    </w:r>
    <w:r w:rsidR="00B36852">
      <w:rPr>
        <w:sz w:val="18"/>
      </w:rPr>
      <w:t xml:space="preserve"> </w:t>
    </w:r>
  </w:p>
  <w:p w14:paraId="49FCB732" w14:textId="77777777" w:rsidR="001E1B39" w:rsidRDefault="001E1B39"/>
  <w:p w14:paraId="7F0CC909" w14:textId="77777777" w:rsidR="001E1B39" w:rsidRDefault="001E1B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7F53" w14:textId="77777777" w:rsidR="0044312F" w:rsidRDefault="00B36852">
    <w:pPr>
      <w:tabs>
        <w:tab w:val="center" w:pos="4681"/>
        <w:tab w:val="right" w:pos="9354"/>
      </w:tabs>
      <w:spacing w:after="0" w:line="259" w:lineRule="auto"/>
      <w:ind w:left="0" w:right="-8" w:firstLine="0"/>
    </w:pPr>
    <w:r>
      <w:rPr>
        <w:rFonts w:ascii="Arial" w:eastAsia="Arial" w:hAnsi="Arial" w:cs="Arial"/>
        <w:b/>
        <w:sz w:val="18"/>
      </w:rPr>
      <w:t>©</w:t>
    </w:r>
    <w:r>
      <w:rPr>
        <w:sz w:val="18"/>
      </w:rPr>
      <w:t xml:space="preserve"> Copyright 2016Nan McKay &amp; Associates </w:t>
    </w:r>
    <w:r>
      <w:rPr>
        <w:sz w:val="18"/>
      </w:rPr>
      <w:tab/>
    </w:r>
    <w:r>
      <w:t>Page 1</w:t>
    </w:r>
    <w:r>
      <w:rPr>
        <w:sz w:val="18"/>
      </w:rPr>
      <w:t xml:space="preserve"> </w:t>
    </w:r>
    <w:r>
      <w:t>-</w:t>
    </w:r>
    <w:r>
      <w:fldChar w:fldCharType="begin"/>
    </w:r>
    <w:r>
      <w:instrText xml:space="preserve"> PAGE   \* MERGEFORMAT </w:instrText>
    </w:r>
    <w:r>
      <w:fldChar w:fldCharType="separate"/>
    </w:r>
    <w:r>
      <w:t>1</w:t>
    </w:r>
    <w:r>
      <w:fldChar w:fldCharType="end"/>
    </w:r>
    <w:r>
      <w:tab/>
    </w:r>
    <w:r>
      <w:rPr>
        <w:sz w:val="18"/>
      </w:rPr>
      <w:t xml:space="preserve">MSHDA – Admin Plan – July 29, 2016 </w:t>
    </w:r>
  </w:p>
  <w:p w14:paraId="79099693" w14:textId="77777777" w:rsidR="0044312F" w:rsidRDefault="00B36852">
    <w:pPr>
      <w:spacing w:after="0" w:line="259" w:lineRule="auto"/>
      <w:ind w:left="0" w:firstLine="0"/>
    </w:pPr>
    <w:r>
      <w:rPr>
        <w:sz w:val="18"/>
      </w:rPr>
      <w:t xml:space="preserve">Unlimited copies may be made for internal use </w:t>
    </w:r>
  </w:p>
  <w:p w14:paraId="7FE27651" w14:textId="77777777" w:rsidR="001E1B39" w:rsidRDefault="001E1B39"/>
  <w:p w14:paraId="2DE1F770" w14:textId="77777777" w:rsidR="001E1B39" w:rsidRDefault="001E1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0874" w14:textId="77777777" w:rsidR="00507D5C" w:rsidRDefault="00507D5C">
      <w:pPr>
        <w:spacing w:after="0" w:line="240" w:lineRule="auto"/>
      </w:pPr>
      <w:r>
        <w:separator/>
      </w:r>
    </w:p>
  </w:footnote>
  <w:footnote w:type="continuationSeparator" w:id="0">
    <w:p w14:paraId="2C4B9A26" w14:textId="77777777" w:rsidR="00507D5C" w:rsidRDefault="0050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8CF1" w14:textId="77777777" w:rsidR="0051754D" w:rsidRDefault="00517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D823" w14:textId="77777777" w:rsidR="00FA7F4D" w:rsidRDefault="00FA7F4D" w:rsidP="00FA7F4D">
    <w:pPr>
      <w:spacing w:after="116" w:line="259" w:lineRule="auto"/>
      <w:ind w:left="14" w:right="2"/>
      <w:jc w:val="center"/>
    </w:pPr>
    <w:r>
      <w:rPr>
        <w:b/>
      </w:rPr>
      <w:t>C</w:t>
    </w:r>
    <w:r w:rsidR="00F4211B">
      <w:rPr>
        <w:b/>
      </w:rPr>
      <w:t>HAPTER</w:t>
    </w:r>
    <w:r>
      <w:rPr>
        <w:b/>
      </w:rPr>
      <w:t xml:space="preserve"> 1 </w:t>
    </w:r>
  </w:p>
  <w:p w14:paraId="63F87700" w14:textId="77777777" w:rsidR="00FA7F4D" w:rsidRDefault="00FA7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2F75" w14:textId="77777777" w:rsidR="0051754D" w:rsidRDefault="00517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C24"/>
    <w:multiLevelType w:val="hybridMultilevel"/>
    <w:tmpl w:val="70EA2252"/>
    <w:lvl w:ilvl="0" w:tplc="EAB232B2">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CA9DCC">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9676B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92662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8E291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A23ED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64D2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187D7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2E6686">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300F89"/>
    <w:multiLevelType w:val="hybridMultilevel"/>
    <w:tmpl w:val="47DC1A36"/>
    <w:lvl w:ilvl="0" w:tplc="11E4CFFE">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C447E">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5CE8A6">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7A0E5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CA876">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CE54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4BA62">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AB9F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24B01C">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F9639C"/>
    <w:multiLevelType w:val="hybridMultilevel"/>
    <w:tmpl w:val="3536E3CC"/>
    <w:lvl w:ilvl="0" w:tplc="C846D3A0">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EE487A">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AE3132">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BC4E7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7EA03A">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5A3E56">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36B1B8">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C0020">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182DCC">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A67B01"/>
    <w:multiLevelType w:val="hybridMultilevel"/>
    <w:tmpl w:val="D4A8C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2609E"/>
    <w:multiLevelType w:val="hybridMultilevel"/>
    <w:tmpl w:val="D578EB4A"/>
    <w:lvl w:ilvl="0" w:tplc="F544DEE4">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89B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6EECE4">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182E3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3A7008">
      <w:start w:val="1"/>
      <w:numFmt w:val="bullet"/>
      <w:lvlText w:val="o"/>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5AC894">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46B8C4">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2EA620">
      <w:start w:val="1"/>
      <w:numFmt w:val="bullet"/>
      <w:lvlText w:val="o"/>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ECE4E">
      <w:start w:val="1"/>
      <w:numFmt w:val="bullet"/>
      <w:lvlText w:val="▪"/>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36228079">
    <w:abstractNumId w:val="1"/>
  </w:num>
  <w:num w:numId="2" w16cid:durableId="1913930319">
    <w:abstractNumId w:val="4"/>
  </w:num>
  <w:num w:numId="3" w16cid:durableId="786503454">
    <w:abstractNumId w:val="0"/>
  </w:num>
  <w:num w:numId="4" w16cid:durableId="286356663">
    <w:abstractNumId w:val="2"/>
  </w:num>
  <w:num w:numId="5" w16cid:durableId="166470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2F"/>
    <w:rsid w:val="00023707"/>
    <w:rsid w:val="00025F9B"/>
    <w:rsid w:val="00053A48"/>
    <w:rsid w:val="0005664F"/>
    <w:rsid w:val="00092F17"/>
    <w:rsid w:val="000E34A5"/>
    <w:rsid w:val="001013FF"/>
    <w:rsid w:val="001856A1"/>
    <w:rsid w:val="0019624A"/>
    <w:rsid w:val="001A6F64"/>
    <w:rsid w:val="001B5CA4"/>
    <w:rsid w:val="001C0CBA"/>
    <w:rsid w:val="001E1B39"/>
    <w:rsid w:val="0023279D"/>
    <w:rsid w:val="00290FF1"/>
    <w:rsid w:val="002E0507"/>
    <w:rsid w:val="00326EF6"/>
    <w:rsid w:val="00366508"/>
    <w:rsid w:val="00373472"/>
    <w:rsid w:val="003F110C"/>
    <w:rsid w:val="00436FA2"/>
    <w:rsid w:val="0044312F"/>
    <w:rsid w:val="004549DC"/>
    <w:rsid w:val="0046240D"/>
    <w:rsid w:val="00493B37"/>
    <w:rsid w:val="00497718"/>
    <w:rsid w:val="004E3834"/>
    <w:rsid w:val="004F5261"/>
    <w:rsid w:val="00501AB4"/>
    <w:rsid w:val="00507D5C"/>
    <w:rsid w:val="0051754D"/>
    <w:rsid w:val="00594DFC"/>
    <w:rsid w:val="005D3C87"/>
    <w:rsid w:val="00604D36"/>
    <w:rsid w:val="00615673"/>
    <w:rsid w:val="006217C2"/>
    <w:rsid w:val="00667AED"/>
    <w:rsid w:val="0069038D"/>
    <w:rsid w:val="006949CA"/>
    <w:rsid w:val="006A7AB8"/>
    <w:rsid w:val="006B789E"/>
    <w:rsid w:val="006D5842"/>
    <w:rsid w:val="006D7026"/>
    <w:rsid w:val="006F1484"/>
    <w:rsid w:val="0077577D"/>
    <w:rsid w:val="007C1FB6"/>
    <w:rsid w:val="007C23EA"/>
    <w:rsid w:val="0081769F"/>
    <w:rsid w:val="00860B51"/>
    <w:rsid w:val="00870D4D"/>
    <w:rsid w:val="008916BE"/>
    <w:rsid w:val="008C0931"/>
    <w:rsid w:val="008E62F9"/>
    <w:rsid w:val="00914A08"/>
    <w:rsid w:val="00940C88"/>
    <w:rsid w:val="00985C7D"/>
    <w:rsid w:val="0099565F"/>
    <w:rsid w:val="009C4D3D"/>
    <w:rsid w:val="009E6E8A"/>
    <w:rsid w:val="00A24D57"/>
    <w:rsid w:val="00A34530"/>
    <w:rsid w:val="00A47003"/>
    <w:rsid w:val="00A565A7"/>
    <w:rsid w:val="00A61999"/>
    <w:rsid w:val="00A67B3E"/>
    <w:rsid w:val="00AC119E"/>
    <w:rsid w:val="00AC666C"/>
    <w:rsid w:val="00AD24FD"/>
    <w:rsid w:val="00AF6E23"/>
    <w:rsid w:val="00B234C7"/>
    <w:rsid w:val="00B36852"/>
    <w:rsid w:val="00B53748"/>
    <w:rsid w:val="00B565C0"/>
    <w:rsid w:val="00B60C32"/>
    <w:rsid w:val="00B625AF"/>
    <w:rsid w:val="00B959C2"/>
    <w:rsid w:val="00C176EA"/>
    <w:rsid w:val="00C23EAC"/>
    <w:rsid w:val="00C7298B"/>
    <w:rsid w:val="00C777F5"/>
    <w:rsid w:val="00C8410D"/>
    <w:rsid w:val="00CC52D6"/>
    <w:rsid w:val="00CD3148"/>
    <w:rsid w:val="00CD56CE"/>
    <w:rsid w:val="00CF457E"/>
    <w:rsid w:val="00D25D61"/>
    <w:rsid w:val="00D32BAF"/>
    <w:rsid w:val="00D409C5"/>
    <w:rsid w:val="00D45B54"/>
    <w:rsid w:val="00D70FA8"/>
    <w:rsid w:val="00DB3589"/>
    <w:rsid w:val="00DE658E"/>
    <w:rsid w:val="00E240D5"/>
    <w:rsid w:val="00E70EE3"/>
    <w:rsid w:val="00E81A75"/>
    <w:rsid w:val="00E832AA"/>
    <w:rsid w:val="00EB4E2C"/>
    <w:rsid w:val="00EE1CE6"/>
    <w:rsid w:val="00F06F55"/>
    <w:rsid w:val="00F4211B"/>
    <w:rsid w:val="00F82EBF"/>
    <w:rsid w:val="00FA7F4D"/>
    <w:rsid w:val="00FC6D75"/>
    <w:rsid w:val="00FD4A92"/>
    <w:rsid w:val="00FD700F"/>
    <w:rsid w:val="00FE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EAC8F"/>
  <w15:docId w15:val="{61B9F69D-AE35-406E-B20A-68A33ACA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3"/>
      <w:ind w:left="1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75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7D"/>
    <w:rPr>
      <w:rFonts w:ascii="Times New Roman" w:eastAsia="Times New Roman" w:hAnsi="Times New Roman" w:cs="Times New Roman"/>
      <w:color w:val="000000"/>
      <w:sz w:val="24"/>
    </w:rPr>
  </w:style>
  <w:style w:type="paragraph" w:styleId="ListParagraph">
    <w:name w:val="List Paragraph"/>
    <w:basedOn w:val="Normal"/>
    <w:uiPriority w:val="34"/>
    <w:qFormat/>
    <w:rsid w:val="00B95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83F2-B882-4E57-9890-9D9FB686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Chapter 1</vt:lpstr>
    </vt:vector>
  </TitlesOfParts>
  <Company>Prince William County</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Cindy Yabut</dc:creator>
  <cp:keywords/>
  <cp:lastModifiedBy>Lake, Bill</cp:lastModifiedBy>
  <cp:revision>44</cp:revision>
  <dcterms:created xsi:type="dcterms:W3CDTF">2022-11-28T19:44:00Z</dcterms:created>
  <dcterms:modified xsi:type="dcterms:W3CDTF">2026-04-06T21:14:00Z</dcterms:modified>
</cp:coreProperties>
</file>