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86F1" w14:textId="77777777" w:rsidR="00517F16" w:rsidRDefault="00517F16"/>
    <w:p w14:paraId="7E1132DE" w14:textId="77777777" w:rsidR="000B3F17" w:rsidRDefault="000B3F17"/>
    <w:p w14:paraId="74D97AD6" w14:textId="77777777" w:rsidR="000B3F17" w:rsidRDefault="000B3F17"/>
    <w:p w14:paraId="564A5E40" w14:textId="77777777" w:rsidR="000B3F17" w:rsidRDefault="000B3F17"/>
    <w:p w14:paraId="7E0E967C" w14:textId="77777777" w:rsidR="000B3F17" w:rsidRDefault="000B3F17"/>
    <w:p w14:paraId="10B02011" w14:textId="77777777" w:rsidR="000B3F17" w:rsidRDefault="000B3F17" w:rsidP="003658A4"/>
    <w:p w14:paraId="641E4E43" w14:textId="77777777" w:rsidR="00A716AF" w:rsidRDefault="00A716AF" w:rsidP="003937C1">
      <w:pPr>
        <w:pStyle w:val="BodyText"/>
        <w:spacing w:before="120" w:after="120"/>
        <w:ind w:left="180" w:right="90"/>
        <w:jc w:val="center"/>
        <w:rPr>
          <w:b/>
          <w:spacing w:val="-2"/>
          <w:sz w:val="32"/>
          <w:szCs w:val="32"/>
        </w:rPr>
      </w:pPr>
    </w:p>
    <w:p w14:paraId="291646AD" w14:textId="2D85D02D" w:rsidR="00C07A63" w:rsidRDefault="0046601D" w:rsidP="003937C1">
      <w:pPr>
        <w:pStyle w:val="BodyText"/>
        <w:spacing w:before="120" w:after="120"/>
        <w:ind w:left="180" w:right="90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br/>
      </w:r>
      <w:r w:rsidR="00B0402C" w:rsidRPr="003170EF">
        <w:rPr>
          <w:b/>
          <w:spacing w:val="-2"/>
          <w:sz w:val="32"/>
          <w:szCs w:val="32"/>
        </w:rPr>
        <w:t>202</w:t>
      </w:r>
      <w:r w:rsidR="005C2D94">
        <w:rPr>
          <w:b/>
          <w:spacing w:val="-2"/>
          <w:sz w:val="32"/>
          <w:szCs w:val="32"/>
        </w:rPr>
        <w:t>6</w:t>
      </w:r>
      <w:r w:rsidR="008A4862">
        <w:rPr>
          <w:b/>
          <w:spacing w:val="-2"/>
          <w:sz w:val="32"/>
          <w:szCs w:val="32"/>
        </w:rPr>
        <w:t xml:space="preserve"> </w:t>
      </w:r>
      <w:r w:rsidR="00E61D0C">
        <w:rPr>
          <w:b/>
          <w:spacing w:val="-2"/>
          <w:sz w:val="32"/>
          <w:szCs w:val="32"/>
        </w:rPr>
        <w:t xml:space="preserve">PLANNING COMMISSION </w:t>
      </w:r>
      <w:r w:rsidR="00B0402C" w:rsidRPr="003170EF">
        <w:rPr>
          <w:b/>
          <w:spacing w:val="-2"/>
          <w:sz w:val="32"/>
          <w:szCs w:val="32"/>
        </w:rPr>
        <w:t xml:space="preserve">PUBLIC HEARING </w:t>
      </w:r>
      <w:r w:rsidR="00D1321D">
        <w:rPr>
          <w:b/>
          <w:spacing w:val="-2"/>
          <w:sz w:val="32"/>
          <w:szCs w:val="32"/>
        </w:rPr>
        <w:t>SCHEDULED</w:t>
      </w:r>
      <w:r>
        <w:rPr>
          <w:b/>
          <w:spacing w:val="-2"/>
          <w:sz w:val="32"/>
          <w:szCs w:val="32"/>
        </w:rPr>
        <w:br/>
      </w:r>
    </w:p>
    <w:p w14:paraId="4FBBA374" w14:textId="12400CAA" w:rsidR="00B0402C" w:rsidRDefault="00B0402C" w:rsidP="00EB7B5C">
      <w:pPr>
        <w:pStyle w:val="BodyText"/>
        <w:spacing w:after="80"/>
        <w:ind w:left="180" w:right="90"/>
        <w:rPr>
          <w:spacing w:val="-2"/>
          <w:sz w:val="20"/>
          <w:szCs w:val="20"/>
        </w:rPr>
      </w:pPr>
      <w:r w:rsidRPr="0046601D">
        <w:rPr>
          <w:spacing w:val="-2"/>
          <w:sz w:val="20"/>
          <w:szCs w:val="20"/>
        </w:rPr>
        <w:t xml:space="preserve">In compliance with Section 2.1-344.C of the Virginia Code, public notice is hereby given that the Prince William County Planning Commission will hold </w:t>
      </w:r>
      <w:r w:rsidR="00F256A6">
        <w:rPr>
          <w:spacing w:val="-2"/>
          <w:sz w:val="20"/>
          <w:szCs w:val="20"/>
        </w:rPr>
        <w:t>its</w:t>
      </w:r>
      <w:r w:rsidRPr="0046601D">
        <w:rPr>
          <w:spacing w:val="-2"/>
          <w:sz w:val="20"/>
          <w:szCs w:val="20"/>
        </w:rPr>
        <w:t xml:space="preserve"> calendar year 20</w:t>
      </w:r>
      <w:r w:rsidR="00F0536E" w:rsidRPr="0046601D">
        <w:rPr>
          <w:spacing w:val="-2"/>
          <w:sz w:val="20"/>
          <w:szCs w:val="20"/>
        </w:rPr>
        <w:t>2</w:t>
      </w:r>
      <w:r w:rsidR="005C2D94">
        <w:rPr>
          <w:spacing w:val="-2"/>
          <w:sz w:val="20"/>
          <w:szCs w:val="20"/>
        </w:rPr>
        <w:t>6</w:t>
      </w:r>
      <w:r w:rsidRPr="0046601D">
        <w:rPr>
          <w:spacing w:val="-2"/>
          <w:sz w:val="20"/>
          <w:szCs w:val="20"/>
        </w:rPr>
        <w:t xml:space="preserve"> public meetings in accordance with the schedule noted below.</w:t>
      </w:r>
    </w:p>
    <w:p w14:paraId="4DC42C39" w14:textId="77777777" w:rsidR="003937C1" w:rsidRPr="0046601D" w:rsidRDefault="003937C1" w:rsidP="00EB7B5C">
      <w:pPr>
        <w:pStyle w:val="BodyText"/>
        <w:ind w:left="180" w:right="90"/>
        <w:rPr>
          <w:spacing w:val="-2"/>
          <w:sz w:val="20"/>
          <w:szCs w:val="20"/>
        </w:rPr>
      </w:pPr>
    </w:p>
    <w:p w14:paraId="30467C9B" w14:textId="7467DF6F" w:rsidR="00B0402C" w:rsidRDefault="00B0402C" w:rsidP="00EB7B5C">
      <w:pPr>
        <w:pStyle w:val="BodyText"/>
        <w:ind w:left="180" w:right="90"/>
        <w:rPr>
          <w:sz w:val="20"/>
          <w:szCs w:val="20"/>
        </w:rPr>
      </w:pPr>
      <w:r w:rsidRPr="0046601D">
        <w:rPr>
          <w:sz w:val="20"/>
          <w:szCs w:val="20"/>
        </w:rPr>
        <w:t xml:space="preserve">Unless specified otherwise, </w:t>
      </w:r>
      <w:r w:rsidRPr="007173E0">
        <w:rPr>
          <w:sz w:val="20"/>
          <w:szCs w:val="20"/>
        </w:rPr>
        <w:t xml:space="preserve">meetings </w:t>
      </w:r>
      <w:r w:rsidR="00453D7C" w:rsidRPr="007173E0">
        <w:rPr>
          <w:sz w:val="20"/>
          <w:szCs w:val="20"/>
        </w:rPr>
        <w:t xml:space="preserve">occur twice a </w:t>
      </w:r>
      <w:r w:rsidRPr="007173E0">
        <w:rPr>
          <w:sz w:val="20"/>
          <w:szCs w:val="20"/>
        </w:rPr>
        <w:t>month</w:t>
      </w:r>
      <w:r w:rsidRPr="0046601D">
        <w:rPr>
          <w:sz w:val="20"/>
          <w:szCs w:val="20"/>
        </w:rPr>
        <w:t xml:space="preserve"> at the Prince William County McCoart Administration Building, 1 County Complex Court, </w:t>
      </w:r>
      <w:r w:rsidR="00903848" w:rsidRPr="00903848">
        <w:rPr>
          <w:sz w:val="20"/>
          <w:szCs w:val="20"/>
        </w:rPr>
        <w:t>Prince William, Virginia, 22192</w:t>
      </w:r>
      <w:r w:rsidRPr="0046601D">
        <w:rPr>
          <w:sz w:val="20"/>
          <w:szCs w:val="20"/>
        </w:rPr>
        <w:t xml:space="preserve">. Generally, Planning Commission work sessions commence at 6 p.m. in the </w:t>
      </w:r>
      <w:r w:rsidR="008A4862">
        <w:rPr>
          <w:sz w:val="20"/>
          <w:szCs w:val="20"/>
        </w:rPr>
        <w:t>Board Chamber</w:t>
      </w:r>
      <w:r w:rsidR="00903848">
        <w:rPr>
          <w:sz w:val="20"/>
          <w:szCs w:val="20"/>
        </w:rPr>
        <w:t xml:space="preserve">s, </w:t>
      </w:r>
      <w:r w:rsidR="00903848" w:rsidRPr="00903848">
        <w:rPr>
          <w:sz w:val="20"/>
          <w:szCs w:val="20"/>
        </w:rPr>
        <w:t xml:space="preserve">agenda review commences at 6:45 p.m. in the Potomac Conference Room, </w:t>
      </w:r>
      <w:r w:rsidRPr="0046601D">
        <w:rPr>
          <w:sz w:val="20"/>
          <w:szCs w:val="20"/>
        </w:rPr>
        <w:t>and public hearings commence at 7 p.m. in the Board Chamber</w:t>
      </w:r>
      <w:r w:rsidR="00903848">
        <w:rPr>
          <w:sz w:val="20"/>
          <w:szCs w:val="20"/>
        </w:rPr>
        <w:t>s</w:t>
      </w:r>
      <w:r w:rsidRPr="0046601D">
        <w:rPr>
          <w:sz w:val="20"/>
          <w:szCs w:val="20"/>
        </w:rPr>
        <w:t>.</w:t>
      </w:r>
      <w:r w:rsidR="00903848">
        <w:rPr>
          <w:sz w:val="20"/>
          <w:szCs w:val="20"/>
        </w:rPr>
        <w:t xml:space="preserve"> </w:t>
      </w:r>
      <w:r w:rsidR="00903848" w:rsidRPr="00903848">
        <w:rPr>
          <w:sz w:val="20"/>
          <w:szCs w:val="20"/>
        </w:rPr>
        <w:t>All meetings are open to the public.</w:t>
      </w:r>
    </w:p>
    <w:p w14:paraId="551D4A18" w14:textId="77777777" w:rsidR="003937C1" w:rsidRPr="0046601D" w:rsidRDefault="003937C1" w:rsidP="003937C1">
      <w:pPr>
        <w:pStyle w:val="BodyText"/>
        <w:ind w:left="180" w:right="90"/>
        <w:jc w:val="both"/>
        <w:rPr>
          <w:sz w:val="20"/>
          <w:szCs w:val="20"/>
        </w:rPr>
      </w:pPr>
    </w:p>
    <w:p w14:paraId="4AA99093" w14:textId="17344EA9" w:rsidR="00B0402C" w:rsidRPr="0046601D" w:rsidRDefault="001B5304" w:rsidP="003937C1">
      <w:pPr>
        <w:pStyle w:val="BodyText"/>
        <w:spacing w:after="80"/>
        <w:ind w:left="180" w:right="90"/>
        <w:rPr>
          <w:sz w:val="20"/>
          <w:szCs w:val="20"/>
        </w:rPr>
      </w:pPr>
      <w:r w:rsidRPr="0046601D">
        <w:rPr>
          <w:sz w:val="20"/>
          <w:szCs w:val="20"/>
        </w:rPr>
        <w:t xml:space="preserve">Dates may be subject to cancellation based on need and/or changing circumstances.  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</w:tblPr>
      <w:tblGrid>
        <w:gridCol w:w="2632"/>
        <w:gridCol w:w="2633"/>
        <w:gridCol w:w="2632"/>
        <w:gridCol w:w="2633"/>
      </w:tblGrid>
      <w:tr w:rsidR="003170EF" w:rsidRPr="00B43A56" w14:paraId="2C07307F" w14:textId="77777777" w:rsidTr="00116254">
        <w:trPr>
          <w:trHeight w:val="1490"/>
        </w:trPr>
        <w:tc>
          <w:tcPr>
            <w:tcW w:w="2632" w:type="dxa"/>
            <w:vAlign w:val="center"/>
          </w:tcPr>
          <w:p w14:paraId="76A15CF0" w14:textId="77777777" w:rsidR="00736B5B" w:rsidRDefault="00736B5B" w:rsidP="00462181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bookmarkStart w:id="0" w:name="_Hlk94730062"/>
          </w:p>
          <w:p w14:paraId="2DF370AB" w14:textId="30DB4DF5" w:rsidR="00B0402C" w:rsidRDefault="00F548A1" w:rsidP="00462181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B43A56">
              <w:rPr>
                <w:sz w:val="20"/>
                <w:szCs w:val="20"/>
              </w:rPr>
              <w:t>January</w:t>
            </w:r>
            <w:r w:rsidR="00AC35AE" w:rsidRPr="00B43A56">
              <w:rPr>
                <w:sz w:val="20"/>
                <w:szCs w:val="20"/>
              </w:rPr>
              <w:t xml:space="preserve"> </w:t>
            </w:r>
            <w:r w:rsidR="005C2D94">
              <w:rPr>
                <w:sz w:val="20"/>
                <w:szCs w:val="20"/>
              </w:rPr>
              <w:t xml:space="preserve">14 &amp; </w:t>
            </w:r>
            <w:r w:rsidR="005C2D94" w:rsidRPr="007D0EF3">
              <w:rPr>
                <w:color w:val="EE0000"/>
                <w:sz w:val="20"/>
                <w:szCs w:val="20"/>
              </w:rPr>
              <w:t>28</w:t>
            </w:r>
            <w:r w:rsidR="007D0EF3" w:rsidRPr="007D0EF3">
              <w:rPr>
                <w:color w:val="EE0000"/>
                <w:sz w:val="20"/>
                <w:szCs w:val="20"/>
              </w:rPr>
              <w:t xml:space="preserve"> (CANCELLED DUE TO WEATHER)</w:t>
            </w:r>
          </w:p>
          <w:p w14:paraId="7D682DD5" w14:textId="76F82622" w:rsidR="00D1321D" w:rsidRPr="00D1321D" w:rsidRDefault="00D1321D" w:rsidP="00462181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05E94A13" w14:textId="77777777" w:rsidR="00B43A56" w:rsidRPr="00B43A56" w:rsidRDefault="00B43A56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</w:p>
          <w:p w14:paraId="514D3890" w14:textId="4237CA04" w:rsidR="0045146B" w:rsidRDefault="00B43A56" w:rsidP="00462181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  <w:r w:rsidR="002A2C7D">
              <w:rPr>
                <w:sz w:val="20"/>
                <w:szCs w:val="20"/>
              </w:rPr>
              <w:t>1</w:t>
            </w:r>
            <w:r w:rsidR="005C2D94">
              <w:rPr>
                <w:sz w:val="20"/>
                <w:szCs w:val="20"/>
              </w:rPr>
              <w:t xml:space="preserve">1 </w:t>
            </w:r>
            <w:r w:rsidR="002A2C7D">
              <w:rPr>
                <w:sz w:val="20"/>
                <w:szCs w:val="20"/>
              </w:rPr>
              <w:t>&amp; 2</w:t>
            </w:r>
            <w:r w:rsidR="005C2D94">
              <w:rPr>
                <w:sz w:val="20"/>
                <w:szCs w:val="20"/>
              </w:rPr>
              <w:t>5</w:t>
            </w:r>
          </w:p>
          <w:p w14:paraId="20B33167" w14:textId="22772EDA" w:rsidR="00116254" w:rsidRPr="00B43A56" w:rsidRDefault="00116254" w:rsidP="00116254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157AFAFC" w14:textId="5C983804" w:rsidR="00B0402C" w:rsidRPr="00B43A56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B43A56">
              <w:rPr>
                <w:sz w:val="20"/>
                <w:szCs w:val="20"/>
              </w:rPr>
              <w:t xml:space="preserve">March </w:t>
            </w:r>
            <w:r w:rsidR="00534011">
              <w:rPr>
                <w:sz w:val="20"/>
                <w:szCs w:val="20"/>
              </w:rPr>
              <w:t>1</w:t>
            </w:r>
            <w:r w:rsidR="005C2D94">
              <w:rPr>
                <w:sz w:val="20"/>
                <w:szCs w:val="20"/>
              </w:rPr>
              <w:t>1</w:t>
            </w:r>
            <w:r w:rsidRPr="00B43A56">
              <w:rPr>
                <w:sz w:val="20"/>
                <w:szCs w:val="20"/>
              </w:rPr>
              <w:t xml:space="preserve"> &amp;</w:t>
            </w:r>
            <w:r w:rsidR="00DB2967" w:rsidRPr="00B43A56">
              <w:rPr>
                <w:sz w:val="20"/>
                <w:szCs w:val="20"/>
              </w:rPr>
              <w:t xml:space="preserve"> </w:t>
            </w:r>
            <w:r w:rsidR="005C2D94">
              <w:rPr>
                <w:sz w:val="20"/>
                <w:szCs w:val="20"/>
              </w:rPr>
              <w:t>25</w:t>
            </w:r>
          </w:p>
        </w:tc>
        <w:tc>
          <w:tcPr>
            <w:tcW w:w="2633" w:type="dxa"/>
            <w:vAlign w:val="center"/>
          </w:tcPr>
          <w:p w14:paraId="29FB62BA" w14:textId="0910789F" w:rsidR="00B0402C" w:rsidRPr="00B43A56" w:rsidRDefault="003170EF" w:rsidP="003658A4">
            <w:pPr>
              <w:pStyle w:val="BodyText"/>
              <w:ind w:left="0"/>
              <w:jc w:val="center"/>
              <w:rPr>
                <w:strike/>
                <w:sz w:val="20"/>
                <w:szCs w:val="20"/>
              </w:rPr>
            </w:pPr>
            <w:r w:rsidRPr="00B43A56">
              <w:rPr>
                <w:sz w:val="20"/>
                <w:szCs w:val="20"/>
              </w:rPr>
              <w:t xml:space="preserve">April </w:t>
            </w:r>
            <w:r w:rsidR="002A2C7D">
              <w:rPr>
                <w:sz w:val="20"/>
                <w:szCs w:val="20"/>
              </w:rPr>
              <w:t>0</w:t>
            </w:r>
            <w:r w:rsidR="005C2D94">
              <w:rPr>
                <w:sz w:val="20"/>
                <w:szCs w:val="20"/>
              </w:rPr>
              <w:t>8</w:t>
            </w:r>
            <w:r w:rsidR="00DB2967" w:rsidRPr="00B43A56">
              <w:rPr>
                <w:sz w:val="20"/>
                <w:szCs w:val="20"/>
              </w:rPr>
              <w:t xml:space="preserve"> &amp; </w:t>
            </w:r>
            <w:r w:rsidR="008A4862" w:rsidRPr="00B43A56">
              <w:rPr>
                <w:sz w:val="20"/>
                <w:szCs w:val="20"/>
              </w:rPr>
              <w:t>2</w:t>
            </w:r>
            <w:r w:rsidR="005C2D94">
              <w:rPr>
                <w:sz w:val="20"/>
                <w:szCs w:val="20"/>
              </w:rPr>
              <w:t>2</w:t>
            </w:r>
          </w:p>
        </w:tc>
      </w:tr>
      <w:tr w:rsidR="003170EF" w:rsidRPr="00B43A56" w14:paraId="119D7ED0" w14:textId="77777777" w:rsidTr="00116254">
        <w:trPr>
          <w:trHeight w:val="1490"/>
        </w:trPr>
        <w:tc>
          <w:tcPr>
            <w:tcW w:w="2632" w:type="dxa"/>
            <w:vAlign w:val="center"/>
          </w:tcPr>
          <w:p w14:paraId="14D66FCD" w14:textId="77777777" w:rsidR="005C2D94" w:rsidRPr="005B55DA" w:rsidRDefault="005C2D94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</w:p>
          <w:p w14:paraId="509CB7D4" w14:textId="1FF8C0D9" w:rsidR="00B0402C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>May</w:t>
            </w:r>
            <w:r w:rsidR="003A44C5" w:rsidRPr="005B55DA">
              <w:rPr>
                <w:sz w:val="20"/>
                <w:szCs w:val="20"/>
              </w:rPr>
              <w:t xml:space="preserve"> </w:t>
            </w:r>
            <w:r w:rsidR="00371AC3" w:rsidRPr="00B6184C">
              <w:rPr>
                <w:strike/>
                <w:color w:val="EE0000"/>
                <w:sz w:val="20"/>
                <w:szCs w:val="20"/>
              </w:rPr>
              <w:t>06</w:t>
            </w:r>
            <w:r w:rsidR="00534011" w:rsidRPr="005B55DA">
              <w:rPr>
                <w:sz w:val="20"/>
                <w:szCs w:val="20"/>
              </w:rPr>
              <w:t xml:space="preserve"> </w:t>
            </w:r>
            <w:r w:rsidR="003937C1" w:rsidRPr="005B55DA">
              <w:rPr>
                <w:sz w:val="20"/>
                <w:szCs w:val="20"/>
              </w:rPr>
              <w:t xml:space="preserve">&amp; </w:t>
            </w:r>
            <w:r w:rsidR="003A44C5" w:rsidRPr="005B55DA">
              <w:rPr>
                <w:sz w:val="20"/>
                <w:szCs w:val="20"/>
              </w:rPr>
              <w:t>2</w:t>
            </w:r>
            <w:r w:rsidR="00371AC3" w:rsidRPr="005B55DA">
              <w:rPr>
                <w:sz w:val="20"/>
                <w:szCs w:val="20"/>
              </w:rPr>
              <w:t>0</w:t>
            </w:r>
          </w:p>
          <w:p w14:paraId="63029B64" w14:textId="3043FBE9" w:rsidR="00B6184C" w:rsidRPr="00B6184C" w:rsidRDefault="00B6184C" w:rsidP="003658A4">
            <w:pPr>
              <w:pStyle w:val="BodyText"/>
              <w:ind w:left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B6184C">
              <w:rPr>
                <w:b/>
                <w:bCs/>
                <w:color w:val="EE0000"/>
                <w:sz w:val="20"/>
                <w:szCs w:val="20"/>
              </w:rPr>
              <w:t>May 06 CANCELLED</w:t>
            </w:r>
          </w:p>
          <w:p w14:paraId="2ADC3115" w14:textId="57F026A7" w:rsidR="00120CD8" w:rsidRPr="005B55DA" w:rsidRDefault="00120CD8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C53CE44" w14:textId="376C4E6E" w:rsidR="00B0402C" w:rsidRPr="005B55DA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>June</w:t>
            </w:r>
            <w:r w:rsidR="003937C1" w:rsidRPr="005B55DA">
              <w:rPr>
                <w:sz w:val="20"/>
                <w:szCs w:val="20"/>
              </w:rPr>
              <w:t xml:space="preserve"> </w:t>
            </w:r>
            <w:r w:rsidR="00B20793" w:rsidRPr="005B55DA">
              <w:rPr>
                <w:sz w:val="20"/>
                <w:szCs w:val="20"/>
              </w:rPr>
              <w:t>10</w:t>
            </w:r>
            <w:r w:rsidR="00534011" w:rsidRPr="005B55DA">
              <w:rPr>
                <w:sz w:val="20"/>
                <w:szCs w:val="20"/>
              </w:rPr>
              <w:t xml:space="preserve"> </w:t>
            </w:r>
            <w:r w:rsidR="003937C1" w:rsidRPr="005B55DA">
              <w:rPr>
                <w:sz w:val="20"/>
                <w:szCs w:val="20"/>
              </w:rPr>
              <w:t xml:space="preserve">&amp; </w:t>
            </w:r>
            <w:r w:rsidR="00371AC3" w:rsidRPr="005B55DA">
              <w:rPr>
                <w:sz w:val="20"/>
                <w:szCs w:val="20"/>
              </w:rPr>
              <w:t>17</w:t>
            </w:r>
          </w:p>
        </w:tc>
        <w:tc>
          <w:tcPr>
            <w:tcW w:w="2632" w:type="dxa"/>
            <w:vAlign w:val="center"/>
          </w:tcPr>
          <w:p w14:paraId="161CE62A" w14:textId="1ED0E224" w:rsidR="00B0402C" w:rsidRPr="005B55DA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 xml:space="preserve">July </w:t>
            </w:r>
            <w:r w:rsidR="002A2C7D" w:rsidRPr="005B55DA">
              <w:rPr>
                <w:sz w:val="20"/>
                <w:szCs w:val="20"/>
              </w:rPr>
              <w:t>0</w:t>
            </w:r>
            <w:r w:rsidR="00F83346" w:rsidRPr="005B55DA">
              <w:rPr>
                <w:sz w:val="20"/>
                <w:szCs w:val="20"/>
              </w:rPr>
              <w:t>1</w:t>
            </w:r>
            <w:r w:rsidR="003937C1" w:rsidRPr="005B55DA">
              <w:rPr>
                <w:sz w:val="20"/>
                <w:szCs w:val="20"/>
              </w:rPr>
              <w:t xml:space="preserve"> &amp;</w:t>
            </w:r>
            <w:r w:rsidR="00453D7C" w:rsidRPr="005B55DA">
              <w:rPr>
                <w:sz w:val="20"/>
                <w:szCs w:val="20"/>
              </w:rPr>
              <w:t xml:space="preserve"> </w:t>
            </w:r>
            <w:r w:rsidR="00F83346" w:rsidRPr="005B55DA">
              <w:rPr>
                <w:sz w:val="20"/>
                <w:szCs w:val="20"/>
              </w:rPr>
              <w:t>15</w:t>
            </w:r>
          </w:p>
        </w:tc>
        <w:tc>
          <w:tcPr>
            <w:tcW w:w="2633" w:type="dxa"/>
            <w:vAlign w:val="center"/>
          </w:tcPr>
          <w:p w14:paraId="6DB69C77" w14:textId="0429A1A9" w:rsidR="00B0402C" w:rsidRPr="00B43A56" w:rsidRDefault="0062542D" w:rsidP="003658A4">
            <w:pPr>
              <w:pStyle w:val="BodyText"/>
              <w:ind w:left="0"/>
              <w:jc w:val="center"/>
              <w:rPr>
                <w:strike/>
                <w:sz w:val="20"/>
                <w:szCs w:val="20"/>
              </w:rPr>
            </w:pPr>
            <w:r w:rsidRPr="00B43A56">
              <w:rPr>
                <w:color w:val="FF0000"/>
                <w:sz w:val="20"/>
                <w:szCs w:val="20"/>
              </w:rPr>
              <w:t xml:space="preserve"> </w:t>
            </w:r>
            <w:r w:rsidR="003937C1" w:rsidRPr="00B43A56">
              <w:rPr>
                <w:sz w:val="20"/>
                <w:szCs w:val="20"/>
              </w:rPr>
              <w:t>No August Meetings</w:t>
            </w:r>
          </w:p>
        </w:tc>
      </w:tr>
      <w:tr w:rsidR="003170EF" w:rsidRPr="00B43A56" w14:paraId="19B1270B" w14:textId="77777777" w:rsidTr="00116254">
        <w:trPr>
          <w:trHeight w:val="1490"/>
        </w:trPr>
        <w:tc>
          <w:tcPr>
            <w:tcW w:w="2632" w:type="dxa"/>
            <w:vAlign w:val="center"/>
          </w:tcPr>
          <w:p w14:paraId="6216B585" w14:textId="3D9C95AD" w:rsidR="00B0402C" w:rsidRPr="005B55DA" w:rsidRDefault="00822F12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 xml:space="preserve">September </w:t>
            </w:r>
            <w:r w:rsidR="005C2D94" w:rsidRPr="005B55DA">
              <w:rPr>
                <w:sz w:val="20"/>
                <w:szCs w:val="20"/>
              </w:rPr>
              <w:t>09</w:t>
            </w:r>
            <w:r w:rsidRPr="005B55DA">
              <w:rPr>
                <w:sz w:val="20"/>
                <w:szCs w:val="20"/>
              </w:rPr>
              <w:t xml:space="preserve"> </w:t>
            </w:r>
            <w:r w:rsidR="003170EF" w:rsidRPr="005B55DA">
              <w:rPr>
                <w:sz w:val="20"/>
                <w:szCs w:val="20"/>
              </w:rPr>
              <w:t xml:space="preserve">&amp; </w:t>
            </w:r>
            <w:r w:rsidR="00D40091" w:rsidRPr="005B55DA">
              <w:rPr>
                <w:sz w:val="20"/>
                <w:szCs w:val="20"/>
              </w:rPr>
              <w:t>16</w:t>
            </w:r>
          </w:p>
        </w:tc>
        <w:tc>
          <w:tcPr>
            <w:tcW w:w="2633" w:type="dxa"/>
            <w:vAlign w:val="center"/>
          </w:tcPr>
          <w:p w14:paraId="1C3EA5DB" w14:textId="68D080AF" w:rsidR="00B0402C" w:rsidRPr="005B55DA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 xml:space="preserve">October </w:t>
            </w:r>
            <w:r w:rsidR="00453D7C" w:rsidRPr="005B55DA">
              <w:rPr>
                <w:sz w:val="20"/>
                <w:szCs w:val="20"/>
              </w:rPr>
              <w:t>1</w:t>
            </w:r>
            <w:r w:rsidR="005C2D94" w:rsidRPr="005B55DA">
              <w:rPr>
                <w:sz w:val="20"/>
                <w:szCs w:val="20"/>
              </w:rPr>
              <w:t>4</w:t>
            </w:r>
            <w:r w:rsidRPr="005B55DA">
              <w:rPr>
                <w:sz w:val="20"/>
                <w:szCs w:val="20"/>
              </w:rPr>
              <w:t xml:space="preserve"> &amp; </w:t>
            </w:r>
            <w:r w:rsidR="003A44C5" w:rsidRPr="005B55DA">
              <w:rPr>
                <w:sz w:val="20"/>
                <w:szCs w:val="20"/>
              </w:rPr>
              <w:t>2</w:t>
            </w:r>
            <w:r w:rsidR="005C2D94" w:rsidRPr="005B55DA">
              <w:rPr>
                <w:sz w:val="20"/>
                <w:szCs w:val="20"/>
              </w:rPr>
              <w:t>8</w:t>
            </w:r>
          </w:p>
        </w:tc>
        <w:tc>
          <w:tcPr>
            <w:tcW w:w="2632" w:type="dxa"/>
            <w:vAlign w:val="center"/>
          </w:tcPr>
          <w:p w14:paraId="2A6D83AC" w14:textId="2969CFFF" w:rsidR="00B0402C" w:rsidRPr="005B55DA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5B55DA">
              <w:rPr>
                <w:sz w:val="20"/>
                <w:szCs w:val="20"/>
              </w:rPr>
              <w:t>November</w:t>
            </w:r>
            <w:r w:rsidR="00736B5B" w:rsidRPr="005B55DA">
              <w:rPr>
                <w:sz w:val="20"/>
                <w:szCs w:val="20"/>
              </w:rPr>
              <w:t xml:space="preserve"> </w:t>
            </w:r>
            <w:r w:rsidR="005C2D94" w:rsidRPr="005B55DA">
              <w:rPr>
                <w:sz w:val="20"/>
                <w:szCs w:val="20"/>
              </w:rPr>
              <w:t xml:space="preserve">04 </w:t>
            </w:r>
            <w:r w:rsidR="00F445F2" w:rsidRPr="005B55DA">
              <w:rPr>
                <w:sz w:val="20"/>
                <w:szCs w:val="20"/>
              </w:rPr>
              <w:t xml:space="preserve">&amp; </w:t>
            </w:r>
            <w:r w:rsidR="002A2C7D" w:rsidRPr="005B55DA">
              <w:rPr>
                <w:sz w:val="20"/>
                <w:szCs w:val="20"/>
              </w:rPr>
              <w:t>1</w:t>
            </w:r>
            <w:r w:rsidR="005C2D94" w:rsidRPr="005B55DA">
              <w:rPr>
                <w:sz w:val="20"/>
                <w:szCs w:val="20"/>
              </w:rPr>
              <w:t>8</w:t>
            </w:r>
          </w:p>
        </w:tc>
        <w:tc>
          <w:tcPr>
            <w:tcW w:w="2633" w:type="dxa"/>
            <w:vAlign w:val="center"/>
          </w:tcPr>
          <w:p w14:paraId="46613167" w14:textId="65DA2EC5" w:rsidR="00B0402C" w:rsidRPr="00B43A56" w:rsidRDefault="003170EF" w:rsidP="003658A4">
            <w:pPr>
              <w:pStyle w:val="BodyText"/>
              <w:ind w:left="0"/>
              <w:jc w:val="center"/>
              <w:rPr>
                <w:sz w:val="20"/>
                <w:szCs w:val="20"/>
              </w:rPr>
            </w:pPr>
            <w:r w:rsidRPr="00B43A56">
              <w:rPr>
                <w:sz w:val="20"/>
                <w:szCs w:val="20"/>
              </w:rPr>
              <w:t xml:space="preserve">December </w:t>
            </w:r>
            <w:r w:rsidR="005C2D94">
              <w:rPr>
                <w:sz w:val="20"/>
                <w:szCs w:val="20"/>
              </w:rPr>
              <w:t>09</w:t>
            </w:r>
          </w:p>
        </w:tc>
      </w:tr>
      <w:bookmarkEnd w:id="0"/>
    </w:tbl>
    <w:p w14:paraId="61311E31" w14:textId="77777777" w:rsidR="00B43A56" w:rsidRDefault="00B43A56" w:rsidP="0062542D">
      <w:pPr>
        <w:pStyle w:val="BodyText"/>
        <w:spacing w:before="40" w:after="40"/>
        <w:ind w:left="187" w:right="187"/>
        <w:jc w:val="center"/>
        <w:rPr>
          <w:b/>
          <w:bCs/>
          <w:sz w:val="20"/>
          <w:szCs w:val="20"/>
        </w:rPr>
      </w:pPr>
    </w:p>
    <w:p w14:paraId="1F17741B" w14:textId="229FA2B1" w:rsidR="0062542D" w:rsidRPr="0062542D" w:rsidRDefault="0062542D" w:rsidP="0062542D">
      <w:pPr>
        <w:pStyle w:val="BodyText"/>
        <w:spacing w:before="40" w:after="40"/>
        <w:ind w:left="187" w:right="187"/>
        <w:jc w:val="center"/>
        <w:rPr>
          <w:i/>
          <w:iCs/>
          <w:color w:val="FF0000"/>
          <w:sz w:val="12"/>
          <w:szCs w:val="12"/>
        </w:rPr>
      </w:pPr>
      <w:r w:rsidRPr="0062542D">
        <w:rPr>
          <w:b/>
          <w:bCs/>
          <w:sz w:val="20"/>
          <w:szCs w:val="20"/>
        </w:rPr>
        <w:t>For more information, please visit www.pwcva.gov/pc</w:t>
      </w:r>
    </w:p>
    <w:p w14:paraId="20364C6A" w14:textId="10909F19" w:rsidR="003658A4" w:rsidRDefault="003658A4" w:rsidP="003658A4">
      <w:pPr>
        <w:pStyle w:val="BodyText"/>
        <w:ind w:left="0"/>
        <w:jc w:val="center"/>
        <w:rPr>
          <w:sz w:val="18"/>
          <w:szCs w:val="18"/>
        </w:rPr>
      </w:pPr>
    </w:p>
    <w:p w14:paraId="53DD3619" w14:textId="075E4426" w:rsidR="0062542D" w:rsidRPr="0062542D" w:rsidRDefault="0062542D" w:rsidP="0062542D">
      <w:pPr>
        <w:pStyle w:val="BodyText"/>
        <w:ind w:left="0"/>
        <w:rPr>
          <w:b/>
          <w:bCs/>
          <w:sz w:val="8"/>
          <w:szCs w:val="8"/>
        </w:rPr>
      </w:pPr>
      <w:r>
        <w:rPr>
          <w:b/>
          <w:bCs/>
          <w:sz w:val="20"/>
          <w:szCs w:val="20"/>
        </w:rPr>
        <w:t xml:space="preserve">        </w:t>
      </w:r>
      <w:r w:rsidRPr="0062542D">
        <w:rPr>
          <w:b/>
          <w:bCs/>
          <w:sz w:val="12"/>
          <w:szCs w:val="12"/>
        </w:rPr>
        <w:t xml:space="preserve">    </w:t>
      </w:r>
      <w:r w:rsidRPr="0062542D">
        <w:rPr>
          <w:b/>
          <w:bCs/>
          <w:sz w:val="8"/>
          <w:szCs w:val="8"/>
        </w:rPr>
        <w:t xml:space="preserve">      </w:t>
      </w:r>
    </w:p>
    <w:sectPr w:rsidR="0062542D" w:rsidRPr="0062542D" w:rsidSect="00E61D0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619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5228" w14:textId="77777777" w:rsidR="00C66951" w:rsidRDefault="00C66951" w:rsidP="00B32E02">
      <w:r>
        <w:separator/>
      </w:r>
    </w:p>
  </w:endnote>
  <w:endnote w:type="continuationSeparator" w:id="0">
    <w:p w14:paraId="1D760842" w14:textId="77777777" w:rsidR="00C66951" w:rsidRDefault="00C66951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E277" w14:textId="36687B00" w:rsidR="00B32E02" w:rsidRDefault="00C07A63" w:rsidP="00C07A63">
    <w:pPr>
      <w:pStyle w:val="Footer"/>
      <w:jc w:val="center"/>
    </w:pPr>
    <w:r>
      <w:rPr>
        <w:rFonts w:ascii="Open Sans" w:hAnsi="Open Sans" w:cs="Open Sans"/>
        <w:color w:val="005CB4"/>
        <w:sz w:val="16"/>
        <w:szCs w:val="16"/>
      </w:rPr>
      <w:br/>
    </w:r>
  </w:p>
  <w:p w14:paraId="2901ABC6" w14:textId="77777777" w:rsidR="00B32E02" w:rsidRDefault="00B3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A1C0" w14:textId="5A7C7191" w:rsidR="00345D13" w:rsidRPr="00D15A26" w:rsidRDefault="00B417A7" w:rsidP="00F548A1">
    <w:pPr>
      <w:pStyle w:val="BasicParagraph"/>
      <w:pBdr>
        <w:top w:val="single" w:sz="8" w:space="1" w:color="0070C0"/>
      </w:pBdr>
      <w:jc w:val="center"/>
      <w:rPr>
        <w:rFonts w:ascii="Open Sans" w:hAnsi="Open Sans" w:cs="Open Sans"/>
        <w:color w:val="005CB4"/>
        <w:sz w:val="16"/>
        <w:szCs w:val="16"/>
      </w:rPr>
    </w:pPr>
    <w:r w:rsidRPr="00D15A26">
      <w:rPr>
        <w:rFonts w:ascii="Open Sans" w:hAnsi="Open Sans" w:cs="Open Sans"/>
        <w:color w:val="005CB4"/>
        <w:sz w:val="16"/>
        <w:szCs w:val="16"/>
      </w:rPr>
      <w:t>5</w:t>
    </w:r>
    <w:r w:rsidR="00345D13" w:rsidRPr="00D15A26">
      <w:rPr>
        <w:rFonts w:ascii="Open Sans" w:hAnsi="Open Sans" w:cs="Open Sans"/>
        <w:color w:val="005CB4"/>
        <w:sz w:val="16"/>
        <w:szCs w:val="16"/>
      </w:rPr>
      <w:t xml:space="preserve"> County Complex Court, Prince William, Virginia 22192 • 703-792-</w:t>
    </w:r>
    <w:r w:rsidR="00525395" w:rsidRPr="00D15A26">
      <w:rPr>
        <w:rFonts w:ascii="Open Sans" w:hAnsi="Open Sans" w:cs="Open Sans"/>
        <w:color w:val="005CB4"/>
        <w:sz w:val="16"/>
        <w:szCs w:val="16"/>
      </w:rPr>
      <w:t>7615</w:t>
    </w:r>
    <w:r w:rsidR="00345D13" w:rsidRPr="00D15A26">
      <w:rPr>
        <w:rFonts w:ascii="Open Sans" w:hAnsi="Open Sans" w:cs="Open Sans"/>
        <w:color w:val="005CB4"/>
        <w:sz w:val="16"/>
        <w:szCs w:val="16"/>
      </w:rPr>
      <w:t xml:space="preserve"> | www.pwcgov.org</w:t>
    </w:r>
    <w:r w:rsidR="00525395" w:rsidRPr="00D15A26">
      <w:rPr>
        <w:rFonts w:ascii="Open Sans" w:hAnsi="Open Sans" w:cs="Open Sans"/>
        <w:color w:val="005CB4"/>
        <w:sz w:val="16"/>
        <w:szCs w:val="16"/>
      </w:rPr>
      <w:t>/pc</w:t>
    </w:r>
  </w:p>
  <w:p w14:paraId="53D36A56" w14:textId="2BDFE840" w:rsidR="00106B8E" w:rsidRDefault="0010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C5E8" w14:textId="77777777" w:rsidR="00C66951" w:rsidRDefault="00C66951" w:rsidP="00B32E02">
      <w:r>
        <w:separator/>
      </w:r>
    </w:p>
  </w:footnote>
  <w:footnote w:type="continuationSeparator" w:id="0">
    <w:p w14:paraId="3C553B14" w14:textId="77777777" w:rsidR="00C66951" w:rsidRDefault="00C66951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3F5F" w14:textId="579AAB11" w:rsidR="00B32E02" w:rsidRDefault="00B32E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1F3C473" wp14:editId="612864D0">
              <wp:simplePos x="0" y="0"/>
              <wp:positionH relativeFrom="page">
                <wp:posOffset>9780270</wp:posOffset>
              </wp:positionH>
              <wp:positionV relativeFrom="page">
                <wp:posOffset>650240</wp:posOffset>
              </wp:positionV>
              <wp:extent cx="1884045" cy="690880"/>
              <wp:effectExtent l="0" t="0" r="0" b="0"/>
              <wp:wrapNone/>
              <wp:docPr id="3" name="Text 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13C0" w14:textId="77777777" w:rsidR="00B32E02" w:rsidRDefault="00B32E02" w:rsidP="00B32E02">
                          <w:pPr>
                            <w:pStyle w:val="BodyText"/>
                            <w:kinsoku w:val="0"/>
                            <w:overflowPunct w:val="0"/>
                            <w:spacing w:before="47" w:line="211" w:lineRule="auto"/>
                            <w:ind w:left="286" w:right="17" w:firstLine="217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b/>
                              <w:bCs/>
                              <w:color w:val="2D6CB5"/>
                            </w:rPr>
                            <w:t xml:space="preserve">The County of Prince William </w:t>
                          </w:r>
                          <w:r>
                            <w:rPr>
                              <w:color w:val="2D6CB5"/>
                            </w:rPr>
                            <w:t>Department of Human Resources 1 County Complex Court</w:t>
                          </w:r>
                        </w:p>
                        <w:p w14:paraId="21F47030" w14:textId="77777777" w:rsidR="00B32E02" w:rsidRDefault="00B32E02" w:rsidP="00B32E02">
                          <w:pPr>
                            <w:pStyle w:val="BodyText"/>
                            <w:kinsoku w:val="0"/>
                            <w:overflowPunct w:val="0"/>
                            <w:spacing w:line="211" w:lineRule="auto"/>
                            <w:ind w:right="17" w:firstLine="153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color w:val="2D6CB5"/>
                            </w:rPr>
                            <w:t xml:space="preserve">Prince William, Virginia 22192-9201 T: 703.792.6XXX | </w:t>
                          </w:r>
                          <w:hyperlink r:id="rId1" w:history="1">
                            <w:r>
                              <w:rPr>
                                <w:color w:val="2D6CB5"/>
                              </w:rPr>
                              <w:t>email@pwcgov.org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3C473" id="_x0000_t202" coordsize="21600,21600" o:spt="202" path="m,l,21600r21600,l21600,xe">
              <v:stroke joinstyle="miter"/>
              <v:path gradientshapeok="t" o:connecttype="rect"/>
            </v:shapetype>
            <v:shape id="Text Box 308" o:spid="_x0000_s1026" type="#_x0000_t202" style="position:absolute;margin-left:770.1pt;margin-top:51.2pt;width:148.35pt;height:5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" o:allowincell="f" filled="f" stroked="f">
              <v:textbox inset="0,0,0,0">
                <w:txbxContent>
                  <w:p w14:paraId="309A13C0" w14:textId="77777777" w:rsidR="00B32E02" w:rsidRDefault="00B32E02" w:rsidP="00B32E02">
                    <w:pPr>
                      <w:pStyle w:val="BodyText"/>
                      <w:kinsoku w:val="0"/>
                      <w:overflowPunct w:val="0"/>
                      <w:spacing w:before="47" w:line="211" w:lineRule="auto"/>
                      <w:ind w:left="286" w:right="17" w:firstLine="217"/>
                      <w:jc w:val="right"/>
                      <w:rPr>
                        <w:color w:val="2D6CB5"/>
                      </w:rPr>
                    </w:pPr>
                    <w:r>
                      <w:rPr>
                        <w:b/>
                        <w:bCs/>
                        <w:color w:val="2D6CB5"/>
                      </w:rPr>
                      <w:t xml:space="preserve">The County of Prince William </w:t>
                    </w:r>
                    <w:r>
                      <w:rPr>
                        <w:color w:val="2D6CB5"/>
                      </w:rPr>
                      <w:t>Department of Human Resources 1 County Complex Court</w:t>
                    </w:r>
                  </w:p>
                  <w:p w14:paraId="21F47030" w14:textId="77777777" w:rsidR="00B32E02" w:rsidRDefault="00B32E02" w:rsidP="00B32E02">
                    <w:pPr>
                      <w:pStyle w:val="BodyText"/>
                      <w:kinsoku w:val="0"/>
                      <w:overflowPunct w:val="0"/>
                      <w:spacing w:line="211" w:lineRule="auto"/>
                      <w:ind w:right="17" w:firstLine="153"/>
                      <w:jc w:val="right"/>
                      <w:rPr>
                        <w:color w:val="2D6CB5"/>
                      </w:rPr>
                    </w:pPr>
                    <w:r>
                      <w:rPr>
                        <w:color w:val="2D6CB5"/>
                      </w:rPr>
                      <w:t xml:space="preserve">Prince William, Virginia 22192-9201 T: 703.792.6XXX | </w:t>
                    </w:r>
                    <w:hyperlink r:id="rId2" w:history="1">
                      <w:r>
                        <w:rPr>
                          <w:color w:val="2D6CB5"/>
                        </w:rPr>
                        <w:t>email@pwcgov.org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07A63">
      <w:rPr>
        <w:rFonts w:ascii="Open Sans" w:hAnsi="Open Sans" w:cs="Open Sans"/>
        <w:sz w:val="16"/>
        <w:szCs w:val="16"/>
      </w:rPr>
      <w:t>PC Agenda</w:t>
    </w:r>
    <w:r w:rsidR="00C07A63">
      <w:rPr>
        <w:rFonts w:ascii="Open Sans" w:hAnsi="Open Sans" w:cs="Open Sans"/>
        <w:sz w:val="16"/>
        <w:szCs w:val="16"/>
      </w:rPr>
      <w:br/>
    </w:r>
    <w:r w:rsidR="007F4622">
      <w:rPr>
        <w:rFonts w:ascii="Open Sans" w:hAnsi="Open Sans" w:cs="Open Sans"/>
        <w:sz w:val="16"/>
        <w:szCs w:val="16"/>
      </w:rPr>
      <w:t>September 4</w:t>
    </w:r>
    <w:r w:rsidR="00C07A63">
      <w:rPr>
        <w:rFonts w:ascii="Open Sans" w:hAnsi="Open Sans" w:cs="Open Sans"/>
        <w:sz w:val="16"/>
        <w:szCs w:val="16"/>
      </w:rPr>
      <w:t>, 2019</w:t>
    </w:r>
    <w:r w:rsidR="00C07A63">
      <w:rPr>
        <w:rFonts w:ascii="Open Sans" w:hAnsi="Open Sans" w:cs="Open Sans"/>
        <w:sz w:val="16"/>
        <w:szCs w:val="16"/>
      </w:rPr>
      <w:br/>
      <w:t xml:space="preserve">Page </w:t>
    </w:r>
    <w:r w:rsidR="00C07A63" w:rsidRPr="00C07A63">
      <w:rPr>
        <w:rFonts w:ascii="Open Sans" w:hAnsi="Open Sans" w:cs="Open Sans"/>
        <w:sz w:val="16"/>
        <w:szCs w:val="16"/>
      </w:rPr>
      <w:fldChar w:fldCharType="begin"/>
    </w:r>
    <w:r w:rsidR="00C07A63" w:rsidRPr="00C07A63">
      <w:rPr>
        <w:rFonts w:ascii="Open Sans" w:hAnsi="Open Sans" w:cs="Open Sans"/>
        <w:sz w:val="16"/>
        <w:szCs w:val="16"/>
      </w:rPr>
      <w:instrText xml:space="preserve"> PAGE   \* MERGEFORMAT </w:instrText>
    </w:r>
    <w:r w:rsidR="00C07A63" w:rsidRPr="00C07A63">
      <w:rPr>
        <w:rFonts w:ascii="Open Sans" w:hAnsi="Open Sans" w:cs="Open Sans"/>
        <w:sz w:val="16"/>
        <w:szCs w:val="16"/>
      </w:rPr>
      <w:fldChar w:fldCharType="separate"/>
    </w:r>
    <w:r w:rsidR="00C07A63" w:rsidRPr="00C07A63">
      <w:rPr>
        <w:rFonts w:ascii="Open Sans" w:hAnsi="Open Sans" w:cs="Open Sans"/>
        <w:noProof/>
        <w:sz w:val="16"/>
        <w:szCs w:val="16"/>
      </w:rPr>
      <w:t>1</w:t>
    </w:r>
    <w:r w:rsidR="00C07A63" w:rsidRPr="00C07A63">
      <w:rPr>
        <w:rFonts w:ascii="Open Sans" w:hAnsi="Open Sans" w:cs="Open Sans"/>
        <w:noProof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2942" w14:textId="5236A5D7" w:rsidR="00106B8E" w:rsidRDefault="002A2C7D" w:rsidP="00965144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9EC733B" wp14:editId="0CA8EBDB">
              <wp:simplePos x="0" y="0"/>
              <wp:positionH relativeFrom="page">
                <wp:posOffset>5543550</wp:posOffset>
              </wp:positionH>
              <wp:positionV relativeFrom="page">
                <wp:posOffset>306705</wp:posOffset>
              </wp:positionV>
              <wp:extent cx="2087880" cy="1765300"/>
              <wp:effectExtent l="0" t="0" r="7620" b="6350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76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9B86" w14:textId="77777777" w:rsidR="002A2C7D" w:rsidRDefault="002A2C7D" w:rsidP="002A2C7D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 w:rsidRPr="00FE1559">
                            <w:rPr>
                              <w:rFonts w:ascii="Open Sans" w:hAnsi="Open Sans" w:cs="Open Sans"/>
                              <w:b/>
                              <w:bCs/>
                              <w:color w:val="005EB8"/>
                              <w:sz w:val="18"/>
                              <w:szCs w:val="18"/>
                            </w:rPr>
                            <w:t>Planning Commission</w:t>
                          </w: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</w:t>
                          </w:r>
                        </w:p>
                        <w:p w14:paraId="5792FD9F" w14:textId="7A523C8F" w:rsidR="002A2C7D" w:rsidRDefault="002A2C7D" w:rsidP="007D0EF3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Qwendolyn N. Brown, Chair</w:t>
                          </w:r>
                        </w:p>
                        <w:p w14:paraId="1935AB5D" w14:textId="275108B9" w:rsidR="007D0EF3" w:rsidRDefault="007D0EF3" w:rsidP="007D0EF3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Karla Justice- Vice-Chair</w:t>
                          </w:r>
                        </w:p>
                        <w:p w14:paraId="1F8BD2AC" w14:textId="40374B45" w:rsidR="007D0EF3" w:rsidRDefault="007D0EF3" w:rsidP="007D0EF3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Christopher Carroll</w:t>
                          </w:r>
                        </w:p>
                        <w:p w14:paraId="3D18B1CD" w14:textId="2396418A" w:rsidR="002A2C7D" w:rsidRDefault="002A2C7D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 w:rsidRPr="00FE1559"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Cynthia Moses-Ned</w:t>
                          </w:r>
                          <w:r w:rsidR="007D0EF3"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d</w:t>
                          </w:r>
                        </w:p>
                        <w:p w14:paraId="4C15D083" w14:textId="30E9F68B" w:rsidR="007D0EF3" w:rsidRPr="00FE1559" w:rsidRDefault="007D0EF3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Blake Ross</w:t>
                          </w:r>
                        </w:p>
                        <w:p w14:paraId="7769D4AB" w14:textId="77777777" w:rsidR="002A2C7D" w:rsidRDefault="002A2C7D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Raheel Sheikh</w:t>
                          </w:r>
                        </w:p>
                        <w:p w14:paraId="3210A41A" w14:textId="77777777" w:rsidR="002A2C7D" w:rsidRDefault="002A2C7D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Mark Scheufler</w:t>
                          </w:r>
                        </w:p>
                        <w:p w14:paraId="1B65589E" w14:textId="145D55A7" w:rsidR="002A2C7D" w:rsidRDefault="007D0EF3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>Michael Sherman</w:t>
                          </w:r>
                          <w:r w:rsidR="002A2C7D"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A05555B" w14:textId="77777777" w:rsidR="002A2C7D" w:rsidRDefault="002A2C7D" w:rsidP="002A2C7D">
                          <w:pPr>
                            <w:pStyle w:val="BasicParagraph"/>
                            <w:spacing w:before="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  <w:p w14:paraId="59A84120" w14:textId="77777777" w:rsidR="002A2C7D" w:rsidRPr="00FE1559" w:rsidRDefault="002A2C7D" w:rsidP="002A2C7D">
                          <w:pPr>
                            <w:pStyle w:val="BasicParagraph"/>
                            <w:spacing w:after="240" w:line="240" w:lineRule="auto"/>
                            <w:jc w:val="right"/>
                            <w:rPr>
                              <w:rFonts w:ascii="Open Sans" w:hAnsi="Open Sans" w:cs="Open Sans"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  <w:p w14:paraId="26D743E4" w14:textId="77777777" w:rsidR="002A2C7D" w:rsidRDefault="002A2C7D" w:rsidP="002A2C7D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C733B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7" type="#_x0000_t202" style="position:absolute;left:0;text-align:left;margin-left:436.5pt;margin-top:24.15pt;width:164.4pt;height:1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" o:allowincell="f" filled="f" stroked="f">
              <v:textbox inset="0,0,0,0">
                <w:txbxContent>
                  <w:p w14:paraId="28C99B86" w14:textId="77777777" w:rsidR="002A2C7D" w:rsidRDefault="002A2C7D" w:rsidP="002A2C7D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 w:rsidRPr="00FE1559">
                      <w:rPr>
                        <w:rFonts w:ascii="Open Sans" w:hAnsi="Open Sans" w:cs="Open Sans"/>
                        <w:b/>
                        <w:bCs/>
                        <w:color w:val="005EB8"/>
                        <w:sz w:val="18"/>
                        <w:szCs w:val="18"/>
                      </w:rPr>
                      <w:t>Planning Commission</w:t>
                    </w: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</w:t>
                    </w:r>
                  </w:p>
                  <w:p w14:paraId="5792FD9F" w14:textId="7A523C8F" w:rsidR="002A2C7D" w:rsidRDefault="002A2C7D" w:rsidP="007D0EF3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Qwendolyn N. Brown, Chair</w:t>
                    </w:r>
                  </w:p>
                  <w:p w14:paraId="1935AB5D" w14:textId="275108B9" w:rsidR="007D0EF3" w:rsidRDefault="007D0EF3" w:rsidP="007D0EF3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Karla Justice- Vice-Chair</w:t>
                    </w:r>
                  </w:p>
                  <w:p w14:paraId="1F8BD2AC" w14:textId="40374B45" w:rsidR="007D0EF3" w:rsidRDefault="007D0EF3" w:rsidP="007D0EF3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Christopher Carroll</w:t>
                    </w:r>
                  </w:p>
                  <w:p w14:paraId="3D18B1CD" w14:textId="2396418A" w:rsidR="002A2C7D" w:rsidRDefault="002A2C7D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 w:rsidRPr="00FE1559"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Cynthia Moses-Ned</w:t>
                    </w:r>
                    <w:r w:rsidR="007D0EF3"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d</w:t>
                    </w:r>
                  </w:p>
                  <w:p w14:paraId="4C15D083" w14:textId="30E9F68B" w:rsidR="007D0EF3" w:rsidRPr="00FE1559" w:rsidRDefault="007D0EF3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Blake Ross</w:t>
                    </w:r>
                  </w:p>
                  <w:p w14:paraId="7769D4AB" w14:textId="77777777" w:rsidR="002A2C7D" w:rsidRDefault="002A2C7D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Raheel Sheikh</w:t>
                    </w:r>
                  </w:p>
                  <w:p w14:paraId="3210A41A" w14:textId="77777777" w:rsidR="002A2C7D" w:rsidRDefault="002A2C7D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Mark Scheufler</w:t>
                    </w:r>
                  </w:p>
                  <w:p w14:paraId="1B65589E" w14:textId="145D55A7" w:rsidR="002A2C7D" w:rsidRDefault="007D0EF3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>Michael Sherman</w:t>
                    </w:r>
                    <w:r w:rsidR="002A2C7D"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  <w:t xml:space="preserve"> </w:t>
                    </w:r>
                  </w:p>
                  <w:p w14:paraId="1A05555B" w14:textId="77777777" w:rsidR="002A2C7D" w:rsidRDefault="002A2C7D" w:rsidP="002A2C7D">
                    <w:pPr>
                      <w:pStyle w:val="BasicParagraph"/>
                      <w:spacing w:before="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</w:p>
                  <w:p w14:paraId="59A84120" w14:textId="77777777" w:rsidR="002A2C7D" w:rsidRPr="00FE1559" w:rsidRDefault="002A2C7D" w:rsidP="002A2C7D">
                    <w:pPr>
                      <w:pStyle w:val="BasicParagraph"/>
                      <w:spacing w:after="240" w:line="240" w:lineRule="auto"/>
                      <w:jc w:val="right"/>
                      <w:rPr>
                        <w:rFonts w:ascii="Open Sans" w:hAnsi="Open Sans" w:cs="Open Sans"/>
                        <w:color w:val="005EB8"/>
                        <w:sz w:val="16"/>
                        <w:szCs w:val="16"/>
                      </w:rPr>
                    </w:pPr>
                  </w:p>
                  <w:p w14:paraId="26D743E4" w14:textId="77777777" w:rsidR="002A2C7D" w:rsidRDefault="002A2C7D" w:rsidP="002A2C7D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937C1">
      <w:rPr>
        <w:noProof/>
      </w:rPr>
      <w:drawing>
        <wp:anchor distT="0" distB="0" distL="114300" distR="114300" simplePos="0" relativeHeight="251657216" behindDoc="0" locked="0" layoutInCell="1" allowOverlap="1" wp14:anchorId="53C236DD" wp14:editId="6FBE1607">
          <wp:simplePos x="0" y="0"/>
          <wp:positionH relativeFrom="column">
            <wp:posOffset>45720</wp:posOffset>
          </wp:positionH>
          <wp:positionV relativeFrom="paragraph">
            <wp:posOffset>-19685</wp:posOffset>
          </wp:positionV>
          <wp:extent cx="2286000" cy="508000"/>
          <wp:effectExtent l="0" t="0" r="0" b="635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_ColorPW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5F6"/>
    <w:multiLevelType w:val="hybridMultilevel"/>
    <w:tmpl w:val="E1B2EE5E"/>
    <w:lvl w:ilvl="0" w:tplc="5554E2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90B"/>
    <w:multiLevelType w:val="hybridMultilevel"/>
    <w:tmpl w:val="23722E1E"/>
    <w:lvl w:ilvl="0" w:tplc="A4B2AAB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4C2A35"/>
    <w:multiLevelType w:val="hybridMultilevel"/>
    <w:tmpl w:val="3202C99E"/>
    <w:lvl w:ilvl="0" w:tplc="284E9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0EFA"/>
    <w:multiLevelType w:val="hybridMultilevel"/>
    <w:tmpl w:val="340878DA"/>
    <w:lvl w:ilvl="0" w:tplc="AEDCBA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7F37"/>
    <w:multiLevelType w:val="hybridMultilevel"/>
    <w:tmpl w:val="8B0A7ED4"/>
    <w:lvl w:ilvl="0" w:tplc="15C0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42C7"/>
    <w:multiLevelType w:val="hybridMultilevel"/>
    <w:tmpl w:val="0AF00498"/>
    <w:lvl w:ilvl="0" w:tplc="9688839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B765F5"/>
    <w:multiLevelType w:val="hybridMultilevel"/>
    <w:tmpl w:val="B328B266"/>
    <w:lvl w:ilvl="0" w:tplc="0409000F">
      <w:start w:val="1"/>
      <w:numFmt w:val="decimal"/>
      <w:lvlText w:val="%1."/>
      <w:lvlJc w:val="left"/>
      <w:pPr>
        <w:ind w:hanging="720"/>
        <w:jc w:val="right"/>
      </w:pPr>
      <w:rPr>
        <w:rFonts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720"/>
        <w:jc w:val="right"/>
      </w:pPr>
      <w:rPr>
        <w:rFonts w:ascii="Symbol" w:hAnsi="Symbol" w:hint="default"/>
        <w:b/>
        <w:bCs/>
        <w:color w:val="auto"/>
        <w:spacing w:val="-1"/>
        <w:sz w:val="24"/>
        <w:szCs w:val="24"/>
      </w:rPr>
    </w:lvl>
    <w:lvl w:ilvl="2" w:tplc="38BCE880">
      <w:start w:val="1"/>
      <w:numFmt w:val="bullet"/>
      <w:lvlText w:val="•"/>
      <w:lvlJc w:val="left"/>
      <w:rPr>
        <w:rFonts w:hint="default"/>
      </w:rPr>
    </w:lvl>
    <w:lvl w:ilvl="3" w:tplc="FAE00CD4">
      <w:start w:val="1"/>
      <w:numFmt w:val="bullet"/>
      <w:lvlText w:val="•"/>
      <w:lvlJc w:val="left"/>
      <w:rPr>
        <w:rFonts w:hint="default"/>
      </w:rPr>
    </w:lvl>
    <w:lvl w:ilvl="4" w:tplc="88AA4BD8">
      <w:start w:val="1"/>
      <w:numFmt w:val="bullet"/>
      <w:lvlText w:val="•"/>
      <w:lvlJc w:val="left"/>
      <w:rPr>
        <w:rFonts w:hint="default"/>
      </w:rPr>
    </w:lvl>
    <w:lvl w:ilvl="5" w:tplc="2E2EF18A">
      <w:start w:val="1"/>
      <w:numFmt w:val="bullet"/>
      <w:lvlText w:val="•"/>
      <w:lvlJc w:val="left"/>
      <w:rPr>
        <w:rFonts w:hint="default"/>
      </w:rPr>
    </w:lvl>
    <w:lvl w:ilvl="6" w:tplc="E6D4E130">
      <w:start w:val="1"/>
      <w:numFmt w:val="bullet"/>
      <w:lvlText w:val="•"/>
      <w:lvlJc w:val="left"/>
      <w:rPr>
        <w:rFonts w:hint="default"/>
      </w:rPr>
    </w:lvl>
    <w:lvl w:ilvl="7" w:tplc="93CEC5F6">
      <w:start w:val="1"/>
      <w:numFmt w:val="bullet"/>
      <w:lvlText w:val="•"/>
      <w:lvlJc w:val="left"/>
      <w:rPr>
        <w:rFonts w:hint="default"/>
      </w:rPr>
    </w:lvl>
    <w:lvl w:ilvl="8" w:tplc="E392F89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C923B4E"/>
    <w:multiLevelType w:val="hybridMultilevel"/>
    <w:tmpl w:val="1EDC3F1E"/>
    <w:lvl w:ilvl="0" w:tplc="E09EB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8214">
    <w:abstractNumId w:val="6"/>
  </w:num>
  <w:num w:numId="2" w16cid:durableId="1820461446">
    <w:abstractNumId w:val="1"/>
  </w:num>
  <w:num w:numId="3" w16cid:durableId="962347922">
    <w:abstractNumId w:val="7"/>
  </w:num>
  <w:num w:numId="4" w16cid:durableId="70350654">
    <w:abstractNumId w:val="2"/>
  </w:num>
  <w:num w:numId="5" w16cid:durableId="2140609223">
    <w:abstractNumId w:val="3"/>
  </w:num>
  <w:num w:numId="6" w16cid:durableId="915557143">
    <w:abstractNumId w:val="4"/>
  </w:num>
  <w:num w:numId="7" w16cid:durableId="1875001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3333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958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2"/>
    <w:rsid w:val="00002073"/>
    <w:rsid w:val="00011D82"/>
    <w:rsid w:val="0002210B"/>
    <w:rsid w:val="00044B2C"/>
    <w:rsid w:val="00080065"/>
    <w:rsid w:val="000878C5"/>
    <w:rsid w:val="000B02B5"/>
    <w:rsid w:val="000B3F17"/>
    <w:rsid w:val="000D2F6A"/>
    <w:rsid w:val="000E1166"/>
    <w:rsid w:val="000E1246"/>
    <w:rsid w:val="000E3B69"/>
    <w:rsid w:val="00105CDD"/>
    <w:rsid w:val="00106B8E"/>
    <w:rsid w:val="00110C21"/>
    <w:rsid w:val="00116254"/>
    <w:rsid w:val="00120CD8"/>
    <w:rsid w:val="00123BBA"/>
    <w:rsid w:val="00124225"/>
    <w:rsid w:val="00143ABC"/>
    <w:rsid w:val="0015263B"/>
    <w:rsid w:val="00166951"/>
    <w:rsid w:val="001765B1"/>
    <w:rsid w:val="00191CD7"/>
    <w:rsid w:val="001A18EF"/>
    <w:rsid w:val="001B5304"/>
    <w:rsid w:val="00211AA9"/>
    <w:rsid w:val="0021464E"/>
    <w:rsid w:val="002357EF"/>
    <w:rsid w:val="00253DAA"/>
    <w:rsid w:val="00253F9F"/>
    <w:rsid w:val="00263A04"/>
    <w:rsid w:val="00295CCF"/>
    <w:rsid w:val="002A2C7D"/>
    <w:rsid w:val="002A46A6"/>
    <w:rsid w:val="002E6C2C"/>
    <w:rsid w:val="002F1D11"/>
    <w:rsid w:val="0031223B"/>
    <w:rsid w:val="003170EF"/>
    <w:rsid w:val="0033255B"/>
    <w:rsid w:val="0033775E"/>
    <w:rsid w:val="003400EA"/>
    <w:rsid w:val="00341687"/>
    <w:rsid w:val="00345D13"/>
    <w:rsid w:val="00351DC0"/>
    <w:rsid w:val="003607B1"/>
    <w:rsid w:val="003658A4"/>
    <w:rsid w:val="00365BC6"/>
    <w:rsid w:val="00371AC3"/>
    <w:rsid w:val="00390E8C"/>
    <w:rsid w:val="00392459"/>
    <w:rsid w:val="003937C1"/>
    <w:rsid w:val="003A44C5"/>
    <w:rsid w:val="003A777F"/>
    <w:rsid w:val="00401B4D"/>
    <w:rsid w:val="00423F63"/>
    <w:rsid w:val="00431FB7"/>
    <w:rsid w:val="00435C85"/>
    <w:rsid w:val="0045146B"/>
    <w:rsid w:val="00453D7C"/>
    <w:rsid w:val="00462181"/>
    <w:rsid w:val="0046601D"/>
    <w:rsid w:val="00467277"/>
    <w:rsid w:val="0047476F"/>
    <w:rsid w:val="004C12E9"/>
    <w:rsid w:val="004C21DF"/>
    <w:rsid w:val="004E4EC1"/>
    <w:rsid w:val="00517F16"/>
    <w:rsid w:val="00525395"/>
    <w:rsid w:val="00530741"/>
    <w:rsid w:val="00534011"/>
    <w:rsid w:val="00556429"/>
    <w:rsid w:val="00562466"/>
    <w:rsid w:val="00571573"/>
    <w:rsid w:val="005A6DA0"/>
    <w:rsid w:val="005B55DA"/>
    <w:rsid w:val="005C2D94"/>
    <w:rsid w:val="005E7B22"/>
    <w:rsid w:val="006075E8"/>
    <w:rsid w:val="006103C2"/>
    <w:rsid w:val="006145FF"/>
    <w:rsid w:val="00617F0B"/>
    <w:rsid w:val="00620FA1"/>
    <w:rsid w:val="0062542D"/>
    <w:rsid w:val="00642E2D"/>
    <w:rsid w:val="00646237"/>
    <w:rsid w:val="0065484D"/>
    <w:rsid w:val="00694512"/>
    <w:rsid w:val="006A362C"/>
    <w:rsid w:val="006C2C5B"/>
    <w:rsid w:val="006C5584"/>
    <w:rsid w:val="006E0798"/>
    <w:rsid w:val="00716A0B"/>
    <w:rsid w:val="007173E0"/>
    <w:rsid w:val="007245DD"/>
    <w:rsid w:val="007300CC"/>
    <w:rsid w:val="00736B5B"/>
    <w:rsid w:val="007464A0"/>
    <w:rsid w:val="0076723B"/>
    <w:rsid w:val="00793B04"/>
    <w:rsid w:val="007D0ED2"/>
    <w:rsid w:val="007D0EF3"/>
    <w:rsid w:val="007F4622"/>
    <w:rsid w:val="007F5CCB"/>
    <w:rsid w:val="00801262"/>
    <w:rsid w:val="008042BD"/>
    <w:rsid w:val="008211A8"/>
    <w:rsid w:val="00822F12"/>
    <w:rsid w:val="008433CC"/>
    <w:rsid w:val="00855E14"/>
    <w:rsid w:val="00875975"/>
    <w:rsid w:val="00876E64"/>
    <w:rsid w:val="00884E73"/>
    <w:rsid w:val="00890337"/>
    <w:rsid w:val="008914A5"/>
    <w:rsid w:val="008939D7"/>
    <w:rsid w:val="008A4862"/>
    <w:rsid w:val="008B056D"/>
    <w:rsid w:val="008D0401"/>
    <w:rsid w:val="008D2636"/>
    <w:rsid w:val="008E1CB0"/>
    <w:rsid w:val="00903848"/>
    <w:rsid w:val="0094220A"/>
    <w:rsid w:val="0096132F"/>
    <w:rsid w:val="00963639"/>
    <w:rsid w:val="00965144"/>
    <w:rsid w:val="009670E9"/>
    <w:rsid w:val="00976E26"/>
    <w:rsid w:val="009912C2"/>
    <w:rsid w:val="0099260A"/>
    <w:rsid w:val="009B417A"/>
    <w:rsid w:val="009B5B3A"/>
    <w:rsid w:val="009C4216"/>
    <w:rsid w:val="009E1459"/>
    <w:rsid w:val="00A008F9"/>
    <w:rsid w:val="00A50530"/>
    <w:rsid w:val="00A54D90"/>
    <w:rsid w:val="00A56B30"/>
    <w:rsid w:val="00A63D08"/>
    <w:rsid w:val="00A716AF"/>
    <w:rsid w:val="00A96F7E"/>
    <w:rsid w:val="00AB099E"/>
    <w:rsid w:val="00AC35AE"/>
    <w:rsid w:val="00AE3CFA"/>
    <w:rsid w:val="00AF2F8E"/>
    <w:rsid w:val="00B0402C"/>
    <w:rsid w:val="00B20793"/>
    <w:rsid w:val="00B21EF7"/>
    <w:rsid w:val="00B32E02"/>
    <w:rsid w:val="00B365E0"/>
    <w:rsid w:val="00B417A7"/>
    <w:rsid w:val="00B43A56"/>
    <w:rsid w:val="00B61022"/>
    <w:rsid w:val="00B617E0"/>
    <w:rsid w:val="00B6184C"/>
    <w:rsid w:val="00B625D0"/>
    <w:rsid w:val="00B633E9"/>
    <w:rsid w:val="00B91EF2"/>
    <w:rsid w:val="00BA6649"/>
    <w:rsid w:val="00BC587C"/>
    <w:rsid w:val="00BE1F90"/>
    <w:rsid w:val="00BF142D"/>
    <w:rsid w:val="00C07A63"/>
    <w:rsid w:val="00C5151A"/>
    <w:rsid w:val="00C622A1"/>
    <w:rsid w:val="00C64F0D"/>
    <w:rsid w:val="00C66951"/>
    <w:rsid w:val="00CA4190"/>
    <w:rsid w:val="00CD44EC"/>
    <w:rsid w:val="00D12841"/>
    <w:rsid w:val="00D1321D"/>
    <w:rsid w:val="00D15A26"/>
    <w:rsid w:val="00D229BA"/>
    <w:rsid w:val="00D40091"/>
    <w:rsid w:val="00D40F38"/>
    <w:rsid w:val="00D4773F"/>
    <w:rsid w:val="00D97AB2"/>
    <w:rsid w:val="00DB2967"/>
    <w:rsid w:val="00DC73FF"/>
    <w:rsid w:val="00E002F6"/>
    <w:rsid w:val="00E05230"/>
    <w:rsid w:val="00E13C14"/>
    <w:rsid w:val="00E163A2"/>
    <w:rsid w:val="00E201A9"/>
    <w:rsid w:val="00E22EDF"/>
    <w:rsid w:val="00E4600A"/>
    <w:rsid w:val="00E46945"/>
    <w:rsid w:val="00E53CE7"/>
    <w:rsid w:val="00E61D0C"/>
    <w:rsid w:val="00E6242A"/>
    <w:rsid w:val="00E7126B"/>
    <w:rsid w:val="00E72A82"/>
    <w:rsid w:val="00E731A9"/>
    <w:rsid w:val="00EB3AAD"/>
    <w:rsid w:val="00EB7B5C"/>
    <w:rsid w:val="00EC1CC6"/>
    <w:rsid w:val="00EE39B0"/>
    <w:rsid w:val="00EF0FD1"/>
    <w:rsid w:val="00F0355E"/>
    <w:rsid w:val="00F038B5"/>
    <w:rsid w:val="00F04709"/>
    <w:rsid w:val="00F0536E"/>
    <w:rsid w:val="00F256A6"/>
    <w:rsid w:val="00F3107D"/>
    <w:rsid w:val="00F445F2"/>
    <w:rsid w:val="00F548A1"/>
    <w:rsid w:val="00F71BD8"/>
    <w:rsid w:val="00F736D1"/>
    <w:rsid w:val="00F814A2"/>
    <w:rsid w:val="00F83346"/>
    <w:rsid w:val="00F83F5C"/>
    <w:rsid w:val="00F92887"/>
    <w:rsid w:val="00FA1E60"/>
    <w:rsid w:val="00FC258F"/>
    <w:rsid w:val="00FC68EA"/>
    <w:rsid w:val="00FD1777"/>
    <w:rsid w:val="00FE11E8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3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4EC1"/>
    <w:pPr>
      <w:widowControl w:val="0"/>
      <w:ind w:left="1440" w:hanging="72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02"/>
  </w:style>
  <w:style w:type="paragraph" w:styleId="Footer">
    <w:name w:val="footer"/>
    <w:basedOn w:val="Normal"/>
    <w:link w:val="Foot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02"/>
  </w:style>
  <w:style w:type="paragraph" w:styleId="BodyText">
    <w:name w:val="Body Text"/>
    <w:basedOn w:val="Normal"/>
    <w:link w:val="BodyTextChar"/>
    <w:uiPriority w:val="1"/>
    <w:qFormat/>
    <w:rsid w:val="00B32E02"/>
    <w:pPr>
      <w:widowControl w:val="0"/>
      <w:autoSpaceDE w:val="0"/>
      <w:autoSpaceDN w:val="0"/>
      <w:adjustRightInd w:val="0"/>
      <w:ind w:left="20"/>
    </w:pPr>
    <w:rPr>
      <w:rFonts w:ascii="Open Sans" w:eastAsia="Times New Roman" w:hAnsi="Open Sans" w:cs="Open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2E02"/>
    <w:rPr>
      <w:rFonts w:ascii="Open Sans" w:eastAsia="Times New Roman" w:hAnsi="Open Sans" w:cs="Open Sans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96514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965144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4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E4EC1"/>
    <w:rPr>
      <w:rFonts w:ascii="Times New Roman" w:eastAsia="Times New Roman" w:hAnsi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4E4EC1"/>
    <w:pPr>
      <w:widowControl w:val="0"/>
    </w:pPr>
    <w:rPr>
      <w:sz w:val="22"/>
      <w:szCs w:val="22"/>
    </w:rPr>
  </w:style>
  <w:style w:type="character" w:styleId="Hyperlink">
    <w:name w:val="Hyperlink"/>
    <w:rsid w:val="004E4E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793B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F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pwcgov.org" TargetMode="External"/><Relationship Id="rId1" Type="http://schemas.openxmlformats.org/officeDocument/2006/relationships/hyperlink" Target="mailto:email@pwcgov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8A03B-6FCE-4F67-854F-DCA948B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Wenrich</dc:creator>
  <cp:keywords/>
  <dc:description/>
  <cp:lastModifiedBy>Pena, Aholibama (Oly)</cp:lastModifiedBy>
  <cp:revision>5</cp:revision>
  <cp:lastPrinted>2024-12-16T14:15:00Z</cp:lastPrinted>
  <dcterms:created xsi:type="dcterms:W3CDTF">2025-12-29T17:04:00Z</dcterms:created>
  <dcterms:modified xsi:type="dcterms:W3CDTF">2026-04-22T15:49:00Z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579995351d3d820581d2c396f371fe76312e4e03f11b624de0371a92e10ef989</vt:lpwstr>
  </property>
</Properties>
</file>